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74F516">
      <w:pPr>
        <w:spacing w:before="120" w:after="80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eastAsia="方正小标宋简体"/>
          <w:color w:val="000000"/>
          <w:kern w:val="44"/>
          <w:sz w:val="44"/>
          <w:szCs w:val="44"/>
          <w:lang w:bidi="ar"/>
        </w:rPr>
        <w:t>先进制造业</w:t>
      </w:r>
      <w:r>
        <w:rPr>
          <w:rFonts w:hint="eastAsia" w:ascii="方正小标宋简体" w:eastAsia="方正小标宋简体"/>
          <w:color w:val="000000"/>
          <w:kern w:val="44"/>
          <w:sz w:val="44"/>
          <w:szCs w:val="44"/>
          <w:lang w:eastAsia="zh-CN" w:bidi="ar"/>
        </w:rPr>
        <w:t>创新动能提升项目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申请表</w:t>
      </w:r>
    </w:p>
    <w:p w14:paraId="41A061FE"/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5"/>
        <w:gridCol w:w="2295"/>
        <w:gridCol w:w="2295"/>
        <w:gridCol w:w="2295"/>
      </w:tblGrid>
      <w:tr w14:paraId="5D29C1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95" w:type="dxa"/>
          </w:tcPr>
          <w:p w14:paraId="6CB2C015">
            <w:pPr>
              <w:spacing w:before="40" w:after="40" w:line="240" w:lineRule="auto"/>
              <w:jc w:val="center"/>
            </w:pPr>
            <w:r>
              <w:rPr>
                <w:rFonts w:ascii="仿宋" w:hAnsi="仿宋" w:eastAsia="仿宋"/>
                <w:b/>
                <w:sz w:val="22"/>
              </w:rPr>
              <w:t>企业名称</w:t>
            </w:r>
          </w:p>
        </w:tc>
        <w:tc>
          <w:tcPr>
            <w:tcW w:w="2295" w:type="dxa"/>
          </w:tcPr>
          <w:p w14:paraId="4F8E8577">
            <w:pPr>
              <w:spacing w:before="40" w:after="40" w:line="240" w:lineRule="auto"/>
              <w:jc w:val="center"/>
            </w:pPr>
          </w:p>
        </w:tc>
        <w:tc>
          <w:tcPr>
            <w:tcW w:w="2295" w:type="dxa"/>
          </w:tcPr>
          <w:p w14:paraId="485D023B">
            <w:pPr>
              <w:spacing w:before="40" w:after="40" w:line="240" w:lineRule="auto"/>
              <w:jc w:val="center"/>
            </w:pPr>
            <w:r>
              <w:rPr>
                <w:rFonts w:ascii="仿宋" w:hAnsi="仿宋" w:eastAsia="仿宋"/>
                <w:b/>
                <w:sz w:val="22"/>
              </w:rPr>
              <w:t>统一社会信用代码</w:t>
            </w:r>
          </w:p>
        </w:tc>
        <w:tc>
          <w:tcPr>
            <w:tcW w:w="2295" w:type="dxa"/>
          </w:tcPr>
          <w:p w14:paraId="16C53261">
            <w:pPr>
              <w:spacing w:before="40" w:after="40" w:line="240" w:lineRule="auto"/>
              <w:jc w:val="center"/>
            </w:pPr>
          </w:p>
        </w:tc>
      </w:tr>
      <w:tr w14:paraId="430E0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95" w:type="dxa"/>
          </w:tcPr>
          <w:p w14:paraId="78E93CB3">
            <w:pPr>
              <w:spacing w:before="40" w:after="40" w:line="240" w:lineRule="auto"/>
              <w:jc w:val="center"/>
            </w:pPr>
            <w:r>
              <w:rPr>
                <w:rFonts w:ascii="仿宋" w:hAnsi="仿宋" w:eastAsia="仿宋"/>
                <w:b/>
                <w:sz w:val="22"/>
              </w:rPr>
              <w:t>注册地址</w:t>
            </w:r>
          </w:p>
        </w:tc>
        <w:tc>
          <w:tcPr>
            <w:tcW w:w="2295" w:type="dxa"/>
          </w:tcPr>
          <w:p w14:paraId="07CE58CE">
            <w:pPr>
              <w:spacing w:before="40" w:after="40" w:line="240" w:lineRule="auto"/>
              <w:jc w:val="center"/>
            </w:pPr>
          </w:p>
        </w:tc>
        <w:tc>
          <w:tcPr>
            <w:tcW w:w="2295" w:type="dxa"/>
          </w:tcPr>
          <w:p w14:paraId="14C6830D">
            <w:pPr>
              <w:spacing w:before="40" w:after="40" w:line="240" w:lineRule="auto"/>
              <w:jc w:val="center"/>
            </w:pPr>
            <w:r>
              <w:rPr>
                <w:rFonts w:ascii="仿宋" w:hAnsi="仿宋" w:eastAsia="仿宋"/>
                <w:b/>
                <w:sz w:val="22"/>
              </w:rPr>
              <w:t>成立时间</w:t>
            </w:r>
          </w:p>
        </w:tc>
        <w:tc>
          <w:tcPr>
            <w:tcW w:w="2295" w:type="dxa"/>
          </w:tcPr>
          <w:p w14:paraId="32456268">
            <w:pPr>
              <w:spacing w:before="40" w:after="40" w:line="240" w:lineRule="auto"/>
              <w:jc w:val="center"/>
            </w:pPr>
          </w:p>
        </w:tc>
      </w:tr>
      <w:tr w14:paraId="5CB37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95" w:type="dxa"/>
          </w:tcPr>
          <w:p w14:paraId="348C7428">
            <w:pPr>
              <w:spacing w:before="40" w:after="40" w:line="240" w:lineRule="auto"/>
              <w:jc w:val="center"/>
            </w:pPr>
            <w:r>
              <w:rPr>
                <w:rFonts w:ascii="仿宋" w:hAnsi="仿宋" w:eastAsia="仿宋"/>
                <w:b/>
                <w:sz w:val="22"/>
              </w:rPr>
              <w:t>法定代表人</w:t>
            </w:r>
          </w:p>
        </w:tc>
        <w:tc>
          <w:tcPr>
            <w:tcW w:w="2295" w:type="dxa"/>
          </w:tcPr>
          <w:p w14:paraId="0AC733F5">
            <w:pPr>
              <w:spacing w:before="40" w:after="40" w:line="240" w:lineRule="auto"/>
              <w:jc w:val="center"/>
            </w:pPr>
          </w:p>
        </w:tc>
        <w:tc>
          <w:tcPr>
            <w:tcW w:w="2295" w:type="dxa"/>
          </w:tcPr>
          <w:p w14:paraId="5ECBC314">
            <w:pPr>
              <w:spacing w:before="40" w:after="40" w:line="240" w:lineRule="auto"/>
              <w:jc w:val="center"/>
            </w:pPr>
            <w:r>
              <w:rPr>
                <w:rFonts w:ascii="仿宋" w:hAnsi="仿宋" w:eastAsia="仿宋"/>
                <w:b/>
                <w:sz w:val="22"/>
              </w:rPr>
              <w:t>联系电话</w:t>
            </w:r>
          </w:p>
        </w:tc>
        <w:tc>
          <w:tcPr>
            <w:tcW w:w="2295" w:type="dxa"/>
          </w:tcPr>
          <w:p w14:paraId="2075185F">
            <w:pPr>
              <w:spacing w:before="40" w:after="40" w:line="240" w:lineRule="auto"/>
              <w:jc w:val="center"/>
            </w:pPr>
          </w:p>
        </w:tc>
      </w:tr>
      <w:tr w14:paraId="00DA9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95" w:type="dxa"/>
          </w:tcPr>
          <w:p w14:paraId="23EB97C5">
            <w:pPr>
              <w:spacing w:before="40" w:after="40" w:line="240" w:lineRule="auto"/>
              <w:jc w:val="center"/>
            </w:pPr>
            <w:r>
              <w:rPr>
                <w:rFonts w:ascii="仿宋" w:hAnsi="仿宋" w:eastAsia="仿宋"/>
                <w:b/>
                <w:sz w:val="22"/>
              </w:rPr>
              <w:t>注册资本（万元）</w:t>
            </w:r>
          </w:p>
        </w:tc>
        <w:tc>
          <w:tcPr>
            <w:tcW w:w="2295" w:type="dxa"/>
          </w:tcPr>
          <w:p w14:paraId="67B55520">
            <w:pPr>
              <w:spacing w:before="40" w:after="40" w:line="240" w:lineRule="auto"/>
              <w:jc w:val="center"/>
            </w:pPr>
          </w:p>
        </w:tc>
        <w:tc>
          <w:tcPr>
            <w:tcW w:w="2295" w:type="dxa"/>
          </w:tcPr>
          <w:p w14:paraId="1283E667">
            <w:pPr>
              <w:spacing w:before="40" w:after="40" w:line="240" w:lineRule="auto"/>
              <w:jc w:val="center"/>
            </w:pPr>
            <w:r>
              <w:rPr>
                <w:rFonts w:ascii="仿宋" w:hAnsi="仿宋" w:eastAsia="仿宋"/>
                <w:b/>
                <w:sz w:val="22"/>
              </w:rPr>
              <w:t>所属行业</w:t>
            </w:r>
          </w:p>
        </w:tc>
        <w:tc>
          <w:tcPr>
            <w:tcW w:w="2295" w:type="dxa"/>
          </w:tcPr>
          <w:p w14:paraId="192317D1">
            <w:pPr>
              <w:spacing w:before="40" w:after="40" w:line="240" w:lineRule="auto"/>
              <w:jc w:val="center"/>
            </w:pPr>
          </w:p>
        </w:tc>
      </w:tr>
      <w:tr w14:paraId="33481F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95" w:type="dxa"/>
          </w:tcPr>
          <w:p w14:paraId="1F7A22A9">
            <w:pPr>
              <w:spacing w:before="40" w:after="40" w:line="240" w:lineRule="auto"/>
              <w:jc w:val="center"/>
            </w:pPr>
            <w:r>
              <w:rPr>
                <w:rFonts w:ascii="仿宋" w:hAnsi="仿宋" w:eastAsia="仿宋"/>
                <w:b/>
                <w:sz w:val="22"/>
              </w:rPr>
              <w:t>主营业务</w:t>
            </w:r>
          </w:p>
        </w:tc>
        <w:tc>
          <w:tcPr>
            <w:tcW w:w="2295" w:type="dxa"/>
          </w:tcPr>
          <w:p w14:paraId="627469AA">
            <w:pPr>
              <w:spacing w:before="40" w:after="40" w:line="240" w:lineRule="auto"/>
              <w:jc w:val="center"/>
            </w:pPr>
          </w:p>
        </w:tc>
        <w:tc>
          <w:tcPr>
            <w:tcW w:w="2295" w:type="dxa"/>
          </w:tcPr>
          <w:p w14:paraId="31C1AD6E">
            <w:pPr>
              <w:spacing w:before="40" w:after="40" w:line="240" w:lineRule="auto"/>
              <w:jc w:val="center"/>
            </w:pPr>
            <w:r>
              <w:rPr>
                <w:rFonts w:ascii="仿宋" w:hAnsi="仿宋" w:eastAsia="仿宋"/>
                <w:b/>
                <w:sz w:val="22"/>
              </w:rPr>
              <w:t>员工总数（人）</w:t>
            </w:r>
          </w:p>
        </w:tc>
        <w:tc>
          <w:tcPr>
            <w:tcW w:w="2295" w:type="dxa"/>
          </w:tcPr>
          <w:p w14:paraId="698E8B44">
            <w:pPr>
              <w:spacing w:before="40" w:after="40" w:line="240" w:lineRule="auto"/>
              <w:jc w:val="center"/>
            </w:pPr>
          </w:p>
        </w:tc>
      </w:tr>
      <w:tr w14:paraId="4449D0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95" w:type="dxa"/>
          </w:tcPr>
          <w:p w14:paraId="0FE79EDE">
            <w:pPr>
              <w:spacing w:before="40" w:after="40" w:line="240" w:lineRule="auto"/>
              <w:jc w:val="center"/>
            </w:pPr>
            <w:r>
              <w:rPr>
                <w:rFonts w:ascii="仿宋" w:hAnsi="仿宋" w:eastAsia="仿宋"/>
                <w:b/>
                <w:sz w:val="22"/>
              </w:rPr>
              <w:t>联系人</w:t>
            </w:r>
          </w:p>
        </w:tc>
        <w:tc>
          <w:tcPr>
            <w:tcW w:w="2295" w:type="dxa"/>
          </w:tcPr>
          <w:p w14:paraId="68CD0915">
            <w:pPr>
              <w:spacing w:before="40" w:after="40" w:line="240" w:lineRule="auto"/>
              <w:jc w:val="center"/>
            </w:pPr>
          </w:p>
        </w:tc>
        <w:tc>
          <w:tcPr>
            <w:tcW w:w="2295" w:type="dxa"/>
          </w:tcPr>
          <w:p w14:paraId="7EA89FBF">
            <w:pPr>
              <w:spacing w:before="40" w:after="40" w:line="240" w:lineRule="auto"/>
              <w:jc w:val="center"/>
            </w:pPr>
            <w:r>
              <w:rPr>
                <w:rFonts w:ascii="仿宋" w:hAnsi="仿宋" w:eastAsia="仿宋"/>
                <w:b/>
                <w:sz w:val="22"/>
              </w:rPr>
              <w:t>联系电话</w:t>
            </w:r>
          </w:p>
        </w:tc>
        <w:tc>
          <w:tcPr>
            <w:tcW w:w="2295" w:type="dxa"/>
          </w:tcPr>
          <w:p w14:paraId="3F7C74B6">
            <w:pPr>
              <w:spacing w:before="40" w:after="40" w:line="240" w:lineRule="auto"/>
              <w:jc w:val="center"/>
            </w:pPr>
          </w:p>
        </w:tc>
      </w:tr>
      <w:tr w14:paraId="14203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95" w:type="dxa"/>
          </w:tcPr>
          <w:p w14:paraId="2A90E5AC">
            <w:pPr>
              <w:spacing w:before="40" w:after="40" w:line="240" w:lineRule="auto"/>
              <w:jc w:val="center"/>
            </w:pPr>
            <w:r>
              <w:rPr>
                <w:rFonts w:ascii="仿宋" w:hAnsi="仿宋" w:eastAsia="仿宋"/>
                <w:b/>
                <w:sz w:val="22"/>
              </w:rPr>
              <w:t>通讯地址</w:t>
            </w:r>
          </w:p>
        </w:tc>
        <w:tc>
          <w:tcPr>
            <w:tcW w:w="6885" w:type="dxa"/>
            <w:gridSpan w:val="3"/>
          </w:tcPr>
          <w:p w14:paraId="14DF5CDC">
            <w:pPr>
              <w:spacing w:before="40" w:after="40" w:line="240" w:lineRule="auto"/>
              <w:jc w:val="center"/>
            </w:pPr>
          </w:p>
        </w:tc>
      </w:tr>
      <w:tr w14:paraId="2201DA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80" w:type="dxa"/>
            <w:gridSpan w:val="4"/>
          </w:tcPr>
          <w:p w14:paraId="07F27E1E">
            <w:pPr>
              <w:spacing w:before="120" w:after="80"/>
              <w:jc w:val="left"/>
            </w:pPr>
            <w:r>
              <w:rPr>
                <w:rFonts w:ascii="黑体" w:hAnsi="黑体" w:eastAsia="黑体"/>
                <w:b/>
                <w:sz w:val="26"/>
              </w:rPr>
              <w:t>申报声明</w:t>
            </w:r>
          </w:p>
          <w:p w14:paraId="42250CA7">
            <w:pPr>
              <w:spacing w:before="40" w:after="40" w:line="360" w:lineRule="auto"/>
            </w:pPr>
            <w:r>
              <w:rPr>
                <w:rFonts w:ascii="仿宋" w:hAnsi="仿宋" w:eastAsia="仿宋"/>
                <w:sz w:val="22"/>
              </w:rPr>
              <w:t>本企业郑重声明并承诺：</w:t>
            </w:r>
          </w:p>
          <w:p w14:paraId="32F1B72F">
            <w:pPr>
              <w:spacing w:before="40" w:after="40" w:line="360" w:lineRule="auto"/>
            </w:pPr>
            <w:r>
              <w:rPr>
                <w:rFonts w:ascii="仿宋" w:hAnsi="仿宋" w:eastAsia="仿宋"/>
                <w:sz w:val="22"/>
              </w:rPr>
              <w:t>一、本次申报所提交的申报表、申请报告及全部佐证材料均真实、准确、完整，不存在虚假记载、误导性陈述或重大遗漏；</w:t>
            </w:r>
          </w:p>
          <w:p w14:paraId="1C361491">
            <w:pPr>
              <w:spacing w:before="40" w:after="40" w:line="360" w:lineRule="auto"/>
            </w:pPr>
            <w:r>
              <w:rPr>
                <w:rFonts w:ascii="仿宋" w:hAnsi="仿宋" w:eastAsia="仿宋"/>
                <w:sz w:val="22"/>
              </w:rPr>
              <w:t>二、本企业依法注册、合法经营，近三年未发生重大安全、质量、环境污染事故，无重大违法违规记录，未被列入失信被执行人名单；</w:t>
            </w:r>
            <w:bookmarkStart w:id="0" w:name="_GoBack"/>
            <w:bookmarkEnd w:id="0"/>
          </w:p>
          <w:p w14:paraId="3BACF2D6">
            <w:pPr>
              <w:spacing w:before="40" w:after="40" w:line="360" w:lineRule="auto"/>
            </w:pPr>
            <w:r>
              <w:rPr>
                <w:rFonts w:ascii="仿宋" w:hAnsi="仿宋" w:eastAsia="仿宋"/>
                <w:sz w:val="22"/>
              </w:rPr>
              <w:t>三、本企业自愿接受管委会及相关部门对申报材料的核查、现场考察及绩效评价，如有不实或违反承诺</w:t>
            </w:r>
            <w:r>
              <w:rPr>
                <w:rFonts w:hint="eastAsia"/>
                <w:sz w:val="22"/>
                <w:lang w:eastAsia="zh-CN"/>
              </w:rPr>
              <w:t>，自</w:t>
            </w:r>
            <w:r>
              <w:rPr>
                <w:rFonts w:ascii="仿宋" w:hAnsi="仿宋" w:eastAsia="仿宋"/>
                <w:sz w:val="22"/>
              </w:rPr>
              <w:t>愿承担相应责任，自愿取消申报资格并退回已获激励资金；</w:t>
            </w:r>
          </w:p>
          <w:p w14:paraId="17FFB112">
            <w:pPr>
              <w:spacing w:before="40" w:after="40" w:line="360" w:lineRule="auto"/>
              <w:rPr>
                <w:rFonts w:ascii="仿宋" w:hAnsi="仿宋" w:eastAsia="仿宋"/>
                <w:sz w:val="22"/>
              </w:rPr>
            </w:pPr>
            <w:r>
              <w:rPr>
                <w:rFonts w:ascii="仿宋" w:hAnsi="仿宋" w:eastAsia="仿宋"/>
                <w:sz w:val="22"/>
              </w:rPr>
              <w:t>四、本企业承诺获得的激励资金严格按照规定用途使用，自觉接受财政、审计等部门的监督检查。</w:t>
            </w:r>
          </w:p>
          <w:p w14:paraId="45083536">
            <w:pPr>
              <w:spacing w:before="40" w:after="40" w:line="360" w:lineRule="auto"/>
              <w:rPr>
                <w:rFonts w:ascii="仿宋" w:hAnsi="仿宋" w:eastAsia="仿宋"/>
                <w:sz w:val="22"/>
              </w:rPr>
            </w:pPr>
          </w:p>
          <w:tbl>
            <w:tblPr>
              <w:tblStyle w:val="32"/>
              <w:tblW w:w="0" w:type="auto"/>
              <w:jc w:val="center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482"/>
              <w:gridCol w:w="4482"/>
            </w:tblGrid>
            <w:tr w14:paraId="635FD57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4589" w:type="dxa"/>
                </w:tcPr>
                <w:p w14:paraId="533950EF">
                  <w:pPr>
                    <w:spacing w:before="40" w:after="40"/>
                    <w:jc w:val="left"/>
                  </w:pPr>
                  <w:r>
                    <w:rPr>
                      <w:rFonts w:ascii="仿宋" w:hAnsi="仿宋" w:eastAsia="仿宋"/>
                      <w:b w:val="0"/>
                      <w:sz w:val="22"/>
                    </w:rPr>
                    <w:t>法定代表人（签字）：</w:t>
                  </w:r>
                </w:p>
              </w:tc>
              <w:tc>
                <w:tcPr>
                  <w:tcW w:w="4589" w:type="dxa"/>
                </w:tcPr>
                <w:p w14:paraId="1BAC3318">
                  <w:pPr>
                    <w:spacing w:before="40" w:after="40"/>
                    <w:jc w:val="left"/>
                  </w:pPr>
                  <w:r>
                    <w:rPr>
                      <w:rFonts w:ascii="仿宋" w:hAnsi="仿宋" w:eastAsia="仿宋"/>
                      <w:b w:val="0"/>
                      <w:sz w:val="22"/>
                    </w:rPr>
                    <w:t>企业（盖章）：</w:t>
                  </w:r>
                </w:p>
              </w:tc>
            </w:tr>
            <w:tr w14:paraId="1B973FE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4589" w:type="dxa"/>
                </w:tcPr>
                <w:p w14:paraId="0ACCCC30">
                  <w:pPr>
                    <w:spacing w:before="40" w:after="40"/>
                    <w:jc w:val="left"/>
                  </w:pPr>
                  <w:r>
                    <w:rPr>
                      <w:rFonts w:ascii="仿宋" w:hAnsi="仿宋" w:eastAsia="仿宋"/>
                      <w:b w:val="0"/>
                      <w:sz w:val="22"/>
                    </w:rPr>
                    <w:t>日期：    年  月  日</w:t>
                  </w:r>
                </w:p>
              </w:tc>
              <w:tc>
                <w:tcPr>
                  <w:tcW w:w="4589" w:type="dxa"/>
                </w:tcPr>
                <w:p w14:paraId="5E1C6652">
                  <w:pPr>
                    <w:spacing w:before="40" w:after="40"/>
                    <w:jc w:val="left"/>
                  </w:pPr>
                  <w:r>
                    <w:rPr>
                      <w:rFonts w:ascii="仿宋" w:hAnsi="仿宋" w:eastAsia="仿宋"/>
                      <w:b w:val="0"/>
                      <w:sz w:val="22"/>
                    </w:rPr>
                    <w:t>日期：    年  月  日</w:t>
                  </w:r>
                </w:p>
              </w:tc>
            </w:tr>
          </w:tbl>
          <w:p w14:paraId="5D01CF07">
            <w:pPr>
              <w:spacing w:before="40" w:after="40" w:line="240" w:lineRule="auto"/>
              <w:jc w:val="center"/>
            </w:pPr>
          </w:p>
        </w:tc>
      </w:tr>
    </w:tbl>
    <w:p w14:paraId="334C16BE">
      <w:r>
        <w:br w:type="page"/>
      </w:r>
    </w:p>
    <w:p w14:paraId="692B4FCE">
      <w:pPr>
        <w:spacing w:before="120" w:after="80"/>
        <w:jc w:val="center"/>
        <w:rPr>
          <w:rFonts w:ascii="黑体" w:hAnsi="黑体" w:eastAsia="黑体"/>
          <w:b/>
          <w:sz w:val="40"/>
        </w:rPr>
      </w:pPr>
    </w:p>
    <w:p w14:paraId="1928D0C6">
      <w:pPr>
        <w:spacing w:before="120" w:after="80"/>
        <w:jc w:val="center"/>
        <w:rPr>
          <w:rFonts w:ascii="黑体" w:hAnsi="黑体" w:eastAsia="黑体"/>
          <w:b/>
          <w:sz w:val="40"/>
        </w:rPr>
      </w:pPr>
    </w:p>
    <w:p w14:paraId="1E54D71E">
      <w:pPr>
        <w:spacing w:before="120" w:after="80"/>
        <w:jc w:val="center"/>
        <w:rPr>
          <w:rFonts w:hint="eastAsia" w:ascii="方正小标宋简体" w:eastAsia="方正小标宋简体"/>
          <w:color w:val="000000"/>
          <w:kern w:val="44"/>
          <w:sz w:val="44"/>
          <w:szCs w:val="44"/>
          <w:lang w:eastAsia="zh-CN" w:bidi="ar"/>
        </w:rPr>
      </w:pPr>
      <w:r>
        <w:rPr>
          <w:rFonts w:hint="eastAsia" w:ascii="方正小标宋简体" w:eastAsia="方正小标宋简体"/>
          <w:color w:val="000000"/>
          <w:kern w:val="44"/>
          <w:sz w:val="44"/>
          <w:szCs w:val="44"/>
          <w:lang w:bidi="ar"/>
        </w:rPr>
        <w:t>先进制造业</w:t>
      </w:r>
      <w:r>
        <w:rPr>
          <w:rFonts w:hint="eastAsia" w:ascii="方正小标宋简体" w:eastAsia="方正小标宋简体"/>
          <w:color w:val="000000"/>
          <w:kern w:val="44"/>
          <w:sz w:val="44"/>
          <w:szCs w:val="44"/>
          <w:lang w:eastAsia="zh-CN" w:bidi="ar"/>
        </w:rPr>
        <w:t>创新动能提升项目</w:t>
      </w:r>
    </w:p>
    <w:p w14:paraId="10D09F03">
      <w:pPr>
        <w:spacing w:before="120" w:after="80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申 请 报 告</w:t>
      </w:r>
    </w:p>
    <w:p w14:paraId="796C8B50"/>
    <w:p w14:paraId="6FFB5799"/>
    <w:p w14:paraId="051439BA">
      <w:pPr>
        <w:jc w:val="right"/>
        <w:rPr>
          <w:rFonts w:hint="eastAsia" w:eastAsia="仿宋"/>
          <w:lang w:eastAsia="zh-CN"/>
        </w:rPr>
      </w:pPr>
      <w:r>
        <w:rPr>
          <w:rFonts w:ascii="仿宋" w:hAnsi="仿宋" w:eastAsia="仿宋"/>
          <w:sz w:val="32"/>
        </w:rPr>
        <w:t>申报企业：________________________</w:t>
      </w:r>
      <w:r>
        <w:rPr>
          <w:rFonts w:hint="eastAsia"/>
          <w:sz w:val="32"/>
          <w:lang w:eastAsia="zh-CN"/>
        </w:rPr>
        <w:t>（</w:t>
      </w:r>
      <w:r>
        <w:rPr>
          <w:rFonts w:ascii="仿宋" w:hAnsi="仿宋" w:eastAsia="仿宋"/>
          <w:sz w:val="28"/>
        </w:rPr>
        <w:t>盖章）</w:t>
      </w:r>
    </w:p>
    <w:p w14:paraId="70EB5585">
      <w:pPr>
        <w:jc w:val="center"/>
      </w:pPr>
      <w:r>
        <w:rPr>
          <w:rFonts w:hint="eastAsia"/>
          <w:sz w:val="32"/>
          <w:lang w:val="en-US" w:eastAsia="zh-CN"/>
        </w:rPr>
        <w:t xml:space="preserve">  </w:t>
      </w:r>
      <w:r>
        <w:rPr>
          <w:rFonts w:ascii="仿宋" w:hAnsi="仿宋" w:eastAsia="仿宋"/>
          <w:sz w:val="32"/>
        </w:rPr>
        <w:t>法定代表人：______________________</w:t>
      </w:r>
    </w:p>
    <w:p w14:paraId="18522A3F">
      <w:pPr>
        <w:jc w:val="center"/>
        <w:rPr>
          <w:rFonts w:ascii="仿宋" w:hAnsi="仿宋" w:eastAsia="仿宋"/>
          <w:sz w:val="32"/>
        </w:rPr>
      </w:pPr>
    </w:p>
    <w:p w14:paraId="48F807E8">
      <w:pPr>
        <w:jc w:val="center"/>
      </w:pPr>
      <w:r>
        <w:rPr>
          <w:rFonts w:ascii="仿宋" w:hAnsi="仿宋" w:eastAsia="仿宋"/>
          <w:sz w:val="32"/>
        </w:rPr>
        <w:t>申报日期：    年  月  日</w:t>
      </w:r>
    </w:p>
    <w:p w14:paraId="44170EC1">
      <w:r>
        <w:br w:type="page"/>
      </w:r>
    </w:p>
    <w:p w14:paraId="6DB803A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80" w:line="500" w:lineRule="exact"/>
        <w:jc w:val="left"/>
        <w:textAlignment w:val="auto"/>
      </w:pPr>
      <w:r>
        <w:rPr>
          <w:rFonts w:ascii="黑体" w:hAnsi="黑体" w:eastAsia="黑体"/>
          <w:b/>
          <w:sz w:val="28"/>
        </w:rPr>
        <w:t>编写说明</w:t>
      </w:r>
    </w:p>
    <w:p w14:paraId="29D7AFF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40" w:line="500" w:lineRule="exact"/>
        <w:ind w:firstLine="560"/>
        <w:textAlignment w:val="auto"/>
      </w:pPr>
      <w:r>
        <w:rPr>
          <w:rFonts w:ascii="仿宋" w:hAnsi="仿宋" w:eastAsia="仿宋"/>
          <w:sz w:val="28"/>
        </w:rPr>
        <w:t>本报告为</w:t>
      </w:r>
      <w:r>
        <w:rPr>
          <w:rFonts w:hint="eastAsia" w:ascii="仿宋" w:hAnsi="仿宋" w:eastAsia="仿宋"/>
          <w:sz w:val="28"/>
        </w:rPr>
        <w:t>先进制造业创新动能提升项目</w:t>
      </w:r>
      <w:r>
        <w:rPr>
          <w:rFonts w:ascii="仿宋" w:hAnsi="仿宋" w:eastAsia="仿宋"/>
          <w:sz w:val="28"/>
        </w:rPr>
        <w:t>申报的重要组成部分，请企业结合自身实际情况，围绕以下框架如实撰写。报告应突出数据支撑和实际成效，避免空泛表述，重点围绕各维度评价要点展开阐述，并提供相应佐证材料。</w:t>
      </w:r>
    </w:p>
    <w:p w14:paraId="3A3195F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80" w:line="500" w:lineRule="exact"/>
        <w:ind w:firstLine="643" w:firstLineChars="200"/>
        <w:jc w:val="left"/>
        <w:textAlignment w:val="auto"/>
      </w:pPr>
      <w:r>
        <w:rPr>
          <w:rFonts w:ascii="黑体" w:hAnsi="黑体" w:eastAsia="黑体"/>
          <w:b/>
          <w:sz w:val="32"/>
        </w:rPr>
        <w:t>一、企业基本情况</w:t>
      </w:r>
    </w:p>
    <w:p w14:paraId="393EC1D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40" w:line="500" w:lineRule="exact"/>
        <w:ind w:firstLine="560" w:firstLineChars="200"/>
        <w:textAlignment w:val="auto"/>
      </w:pPr>
      <w:r>
        <w:rPr>
          <w:rFonts w:ascii="仿宋" w:hAnsi="仿宋" w:eastAsia="仿宋"/>
          <w:sz w:val="28"/>
        </w:rPr>
        <w:t>（一）企业概况。简要说明企业成立时间、注册地址、注册资本、股权结构、所属行业及细分领域、主营业务、主要产品及产能规模、市场地位及行业排名等。</w:t>
      </w:r>
    </w:p>
    <w:p w14:paraId="505D2F8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40" w:line="500" w:lineRule="exact"/>
        <w:ind w:firstLine="560" w:firstLineChars="200"/>
        <w:textAlignment w:val="auto"/>
      </w:pPr>
      <w:r>
        <w:rPr>
          <w:rFonts w:ascii="仿宋" w:hAnsi="仿宋" w:eastAsia="仿宋"/>
          <w:sz w:val="28"/>
        </w:rPr>
        <w:t>（二）组织架构与人力资源。说明企业组织架构、核心管理团队情况、员工总数及人员结构（研发人员、技术工人、管理人员占比），高层次人才及创新团队情况。</w:t>
      </w:r>
    </w:p>
    <w:p w14:paraId="4222C7C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40" w:line="500" w:lineRule="exact"/>
        <w:ind w:firstLine="560" w:firstLineChars="200"/>
        <w:textAlignment w:val="auto"/>
      </w:pPr>
      <w:r>
        <w:rPr>
          <w:rFonts w:ascii="仿宋" w:hAnsi="仿宋" w:eastAsia="仿宋"/>
          <w:sz w:val="28"/>
        </w:rPr>
        <w:t>（三）近三年</w:t>
      </w:r>
      <w:r>
        <w:rPr>
          <w:rFonts w:hint="eastAsia"/>
          <w:sz w:val="28"/>
          <w:lang w:eastAsia="zh-CN"/>
        </w:rPr>
        <w:t>发展情况</w:t>
      </w:r>
      <w:r>
        <w:rPr>
          <w:rFonts w:ascii="仿宋" w:hAnsi="仿宋" w:eastAsia="仿宋"/>
          <w:sz w:val="28"/>
        </w:rPr>
        <w:t>。说明近三年</w:t>
      </w:r>
      <w:r>
        <w:rPr>
          <w:rFonts w:hint="eastAsia"/>
          <w:sz w:val="28"/>
          <w:lang w:eastAsia="zh-CN"/>
        </w:rPr>
        <w:t>企业发展</w:t>
      </w:r>
      <w:r>
        <w:rPr>
          <w:rFonts w:ascii="仿宋" w:hAnsi="仿宋" w:eastAsia="仿宋"/>
          <w:sz w:val="28"/>
        </w:rPr>
        <w:t>主要经济指标及变动趋势，</w:t>
      </w:r>
      <w:r>
        <w:rPr>
          <w:rFonts w:hint="eastAsia"/>
          <w:sz w:val="28"/>
          <w:lang w:eastAsia="zh-CN"/>
        </w:rPr>
        <w:t>并</w:t>
      </w:r>
      <w:r>
        <w:rPr>
          <w:rFonts w:ascii="仿宋" w:hAnsi="仿宋" w:eastAsia="仿宋"/>
          <w:sz w:val="28"/>
        </w:rPr>
        <w:t>分析变化原因。</w:t>
      </w:r>
    </w:p>
    <w:p w14:paraId="0B35CAD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80" w:line="500" w:lineRule="exact"/>
        <w:ind w:firstLine="643" w:firstLineChars="200"/>
        <w:jc w:val="left"/>
        <w:textAlignment w:val="auto"/>
        <w:rPr>
          <w:rFonts w:hint="eastAsia" w:eastAsia="黑体"/>
          <w:lang w:eastAsia="zh-CN"/>
        </w:rPr>
      </w:pPr>
      <w:r>
        <w:rPr>
          <w:rFonts w:ascii="黑体" w:hAnsi="黑体" w:eastAsia="黑体"/>
          <w:b/>
          <w:sz w:val="32"/>
        </w:rPr>
        <w:t>二、项目</w:t>
      </w:r>
      <w:r>
        <w:rPr>
          <w:rFonts w:hint="eastAsia" w:ascii="黑体" w:hAnsi="黑体" w:eastAsia="黑体"/>
          <w:b/>
          <w:sz w:val="32"/>
          <w:lang w:eastAsia="zh-CN"/>
        </w:rPr>
        <w:t>申请背景</w:t>
      </w:r>
    </w:p>
    <w:p w14:paraId="184ACB1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40" w:line="500" w:lineRule="exact"/>
        <w:ind w:firstLine="560" w:firstLineChars="200"/>
        <w:textAlignment w:val="auto"/>
      </w:pPr>
      <w:r>
        <w:rPr>
          <w:rFonts w:ascii="仿宋" w:hAnsi="仿宋" w:eastAsia="仿宋"/>
          <w:sz w:val="28"/>
        </w:rPr>
        <w:t>（一）政策与行业背景。结合国家、省、市关于先进制造业、智能制造、绿色制造等方面的政策导向，</w:t>
      </w:r>
      <w:r>
        <w:rPr>
          <w:rFonts w:hint="eastAsia"/>
          <w:sz w:val="28"/>
          <w:lang w:eastAsia="zh-CN"/>
        </w:rPr>
        <w:t>简要</w:t>
      </w:r>
      <w:r>
        <w:rPr>
          <w:rFonts w:ascii="仿宋" w:hAnsi="仿宋" w:eastAsia="仿宋"/>
          <w:sz w:val="28"/>
        </w:rPr>
        <w:t>分析所属行业的发展趋势、技术变革方向及市场竞争格局。</w:t>
      </w:r>
    </w:p>
    <w:p w14:paraId="198D954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40" w:line="500" w:lineRule="exact"/>
        <w:ind w:firstLine="560" w:firstLineChars="200"/>
        <w:textAlignment w:val="auto"/>
        <w:rPr>
          <w:rFonts w:ascii="仿宋" w:hAnsi="仿宋" w:eastAsia="仿宋"/>
          <w:sz w:val="28"/>
        </w:rPr>
      </w:pPr>
      <w:r>
        <w:rPr>
          <w:rFonts w:ascii="仿宋" w:hAnsi="仿宋" w:eastAsia="仿宋"/>
          <w:sz w:val="28"/>
        </w:rPr>
        <w:t>（二）企业发展需求。说明企业当前发展面临的主要瓶颈与挑战，</w:t>
      </w:r>
      <w:r>
        <w:rPr>
          <w:rFonts w:hint="eastAsia"/>
          <w:sz w:val="28"/>
          <w:lang w:eastAsia="zh-CN"/>
        </w:rPr>
        <w:t>申请</w:t>
      </w:r>
      <w:r>
        <w:rPr>
          <w:rFonts w:ascii="仿宋" w:hAnsi="仿宋" w:eastAsia="仿宋"/>
          <w:sz w:val="28"/>
        </w:rPr>
        <w:t>本项目对企业转型升级、提质增效、增强核心竞争力的必要性和紧迫性。</w:t>
      </w:r>
    </w:p>
    <w:p w14:paraId="592610B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40" w:line="500" w:lineRule="exact"/>
        <w:ind w:firstLine="643" w:firstLineChars="200"/>
        <w:textAlignment w:val="auto"/>
      </w:pPr>
      <w:r>
        <w:rPr>
          <w:rFonts w:ascii="黑体" w:hAnsi="黑体" w:eastAsia="黑体"/>
          <w:b/>
          <w:sz w:val="32"/>
        </w:rPr>
        <w:t>三、综合评价维度阐述</w:t>
      </w:r>
    </w:p>
    <w:p w14:paraId="73FEE04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40" w:line="500" w:lineRule="exact"/>
        <w:ind w:firstLine="560" w:firstLineChars="200"/>
        <w:textAlignment w:val="auto"/>
        <w:rPr>
          <w:rFonts w:ascii="仿宋" w:hAnsi="仿宋" w:eastAsia="仿宋"/>
          <w:sz w:val="28"/>
        </w:rPr>
      </w:pPr>
      <w:r>
        <w:rPr>
          <w:rFonts w:ascii="仿宋" w:hAnsi="仿宋" w:eastAsia="仿宋"/>
          <w:sz w:val="28"/>
        </w:rPr>
        <w:t>本部分为评分核心，</w:t>
      </w:r>
      <w:r>
        <w:rPr>
          <w:rFonts w:hint="eastAsia"/>
          <w:sz w:val="28"/>
          <w:lang w:eastAsia="zh-CN"/>
        </w:rPr>
        <w:t>共</w:t>
      </w:r>
      <w:r>
        <w:rPr>
          <w:rFonts w:ascii="仿宋" w:hAnsi="仿宋" w:eastAsia="仿宋"/>
          <w:sz w:val="28"/>
        </w:rPr>
        <w:t>四个维度。请企业对照各维度评价要点，结合实际情况逐项阐述，用数据和事实说话，避免笼统描述。</w:t>
      </w:r>
    </w:p>
    <w:p w14:paraId="55FE69E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40" w:line="500" w:lineRule="exact"/>
        <w:ind w:firstLine="562" w:firstLineChars="200"/>
        <w:textAlignment w:val="auto"/>
      </w:pPr>
      <w:r>
        <w:rPr>
          <w:rFonts w:ascii="黑体" w:hAnsi="黑体" w:eastAsia="黑体"/>
          <w:b/>
          <w:sz w:val="28"/>
        </w:rPr>
        <w:t>（一）数字化与智能化水平</w:t>
      </w:r>
    </w:p>
    <w:p w14:paraId="41502DD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40" w:line="500" w:lineRule="exact"/>
        <w:ind w:firstLine="560" w:firstLineChars="200"/>
        <w:textAlignment w:val="auto"/>
      </w:pPr>
      <w:r>
        <w:rPr>
          <w:rFonts w:ascii="仿宋" w:hAnsi="仿宋" w:eastAsia="仿宋"/>
          <w:sz w:val="28"/>
        </w:rPr>
        <w:t>【评价要点】本维度重点考察</w:t>
      </w:r>
      <w:r>
        <w:rPr>
          <w:rFonts w:hint="eastAsia"/>
          <w:sz w:val="28"/>
          <w:lang w:eastAsia="zh-CN"/>
        </w:rPr>
        <w:t>企业</w:t>
      </w:r>
      <w:r>
        <w:rPr>
          <w:rFonts w:ascii="仿宋" w:hAnsi="仿宋" w:eastAsia="仿宋"/>
          <w:sz w:val="28"/>
        </w:rPr>
        <w:t>在信息系统集成应用、生产设备数字化率、关键工序数控化率、数据采集与可视化管控、智能排产与调度、工业互联网平台应用等方面的实际水平，涵盖研发设计、生产制造、仓储物流、经营管理等环节的数字化工具应用深度，以及数据驱动决策能力、智能制造能力成熟度等级等。</w:t>
      </w:r>
    </w:p>
    <w:p w14:paraId="44F0C6B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40" w:line="500" w:lineRule="exact"/>
        <w:ind w:firstLine="560" w:firstLineChars="200"/>
        <w:textAlignment w:val="auto"/>
      </w:pPr>
      <w:r>
        <w:rPr>
          <w:rFonts w:ascii="仿宋" w:hAnsi="仿宋" w:eastAsia="仿宋"/>
          <w:sz w:val="28"/>
        </w:rPr>
        <w:t>【撰写指引】企业可从以下方面展开：</w:t>
      </w:r>
    </w:p>
    <w:p w14:paraId="6370E84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40" w:line="500" w:lineRule="exact"/>
        <w:ind w:firstLine="560" w:firstLineChars="200"/>
        <w:textAlignment w:val="auto"/>
      </w:pPr>
      <w:r>
        <w:rPr>
          <w:rFonts w:ascii="仿宋" w:hAnsi="仿宋" w:eastAsia="仿宋"/>
          <w:sz w:val="28"/>
        </w:rPr>
        <w:t>1. 信息系统建设与集成。说明企业已部署的核心信息系统（如ERP、MES、PLM、WMS、SCM、CRM等），各系统间的数据打通与集成应用情况，是否实现了研发设计、生产制造、仓储物流、经营管理等环节的全流程数字化贯通；</w:t>
      </w:r>
    </w:p>
    <w:p w14:paraId="08117AE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40" w:line="500" w:lineRule="exact"/>
        <w:ind w:firstLine="560" w:firstLineChars="200"/>
        <w:textAlignment w:val="auto"/>
      </w:pPr>
      <w:r>
        <w:rPr>
          <w:rFonts w:ascii="仿宋" w:hAnsi="仿宋" w:eastAsia="仿宋"/>
          <w:sz w:val="28"/>
        </w:rPr>
        <w:t>2. 生产设备数字化与数控化。说明生产设备总数、数字化设备数量及占比、关键工序数控化率，智能化装备（如工业机器人、数控机床、智能传感设备、AGV等）的应用情况；</w:t>
      </w:r>
    </w:p>
    <w:p w14:paraId="20157DA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40" w:line="500" w:lineRule="exact"/>
        <w:ind w:firstLine="560" w:firstLineChars="200"/>
        <w:textAlignment w:val="auto"/>
      </w:pPr>
      <w:r>
        <w:rPr>
          <w:rFonts w:ascii="仿宋" w:hAnsi="仿宋" w:eastAsia="仿宋"/>
          <w:sz w:val="28"/>
        </w:rPr>
        <w:t>3. 数据采集与可视化管控。说明生产现场数据采集的覆盖范围、采集方式（自动采集/人工录入）、数据采集频率，是否建设了数据可视化平台/驾驶舱，实现了生产进度、设备状态、质量数据、能耗数据等的实时监控与可视化展示；</w:t>
      </w:r>
    </w:p>
    <w:p w14:paraId="480860A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40" w:line="500" w:lineRule="exact"/>
        <w:ind w:firstLine="560" w:firstLineChars="200"/>
        <w:textAlignment w:val="auto"/>
      </w:pPr>
      <w:r>
        <w:rPr>
          <w:rFonts w:ascii="仿宋" w:hAnsi="仿宋" w:eastAsia="仿宋"/>
          <w:sz w:val="28"/>
        </w:rPr>
        <w:t>4. 智能排产与调度。说明是否应用了高级计划排程（APS）系统或智能调度算法，排产的自动化程度、响应速度，订单交付周期的优化效果；</w:t>
      </w:r>
    </w:p>
    <w:p w14:paraId="0E2B4AD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40" w:line="500" w:lineRule="exact"/>
        <w:ind w:firstLine="560" w:firstLineChars="200"/>
        <w:textAlignment w:val="auto"/>
        <w:rPr>
          <w:rFonts w:ascii="仿宋" w:hAnsi="仿宋" w:eastAsia="仿宋"/>
          <w:sz w:val="28"/>
        </w:rPr>
      </w:pPr>
      <w:r>
        <w:rPr>
          <w:rFonts w:hint="eastAsia"/>
          <w:sz w:val="28"/>
          <w:lang w:val="en-US" w:eastAsia="zh-CN"/>
        </w:rPr>
        <w:t>5</w:t>
      </w:r>
      <w:r>
        <w:rPr>
          <w:rFonts w:ascii="仿宋" w:hAnsi="仿宋" w:eastAsia="仿宋"/>
          <w:sz w:val="28"/>
        </w:rPr>
        <w:t>. 智能制造能力成熟度。说明企业智能制造能力成熟度自评等级或第三方评估等级（如GB/T 39116），是否实现了设备远程运维、预测性维护、工艺参数优化等智能化应</w:t>
      </w:r>
      <w:r>
        <w:rPr>
          <w:rFonts w:hint="eastAsia"/>
          <w:sz w:val="28"/>
          <w:lang w:eastAsia="zh-CN"/>
        </w:rPr>
        <w:t>用，以及</w:t>
      </w:r>
      <w:r>
        <w:rPr>
          <w:rFonts w:ascii="仿宋" w:hAnsi="仿宋" w:eastAsia="仿宋"/>
          <w:sz w:val="28"/>
        </w:rPr>
        <w:t>数字化转型的整体规划与阶段性成效。</w:t>
      </w:r>
    </w:p>
    <w:p w14:paraId="167FA07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40" w:line="500" w:lineRule="exact"/>
        <w:ind w:firstLine="562" w:firstLineChars="200"/>
        <w:textAlignment w:val="auto"/>
      </w:pPr>
      <w:r>
        <w:rPr>
          <w:rFonts w:hint="eastAsia" w:ascii="黑体" w:hAnsi="黑体" w:eastAsia="黑体"/>
          <w:b/>
          <w:sz w:val="28"/>
          <w:lang w:eastAsia="zh-CN"/>
        </w:rPr>
        <w:t>（</w:t>
      </w:r>
      <w:r>
        <w:rPr>
          <w:rFonts w:ascii="黑体" w:hAnsi="黑体" w:eastAsia="黑体"/>
          <w:b/>
          <w:sz w:val="28"/>
        </w:rPr>
        <w:t>二）生产效率与质量管控</w:t>
      </w:r>
    </w:p>
    <w:p w14:paraId="7218F7C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40" w:line="500" w:lineRule="exact"/>
        <w:ind w:firstLine="560" w:firstLineChars="200"/>
        <w:textAlignment w:val="auto"/>
      </w:pPr>
      <w:r>
        <w:rPr>
          <w:rFonts w:ascii="仿宋" w:hAnsi="仿宋" w:eastAsia="仿宋"/>
          <w:sz w:val="28"/>
        </w:rPr>
        <w:t>【评价要点】本维度重点考察</w:t>
      </w:r>
      <w:r>
        <w:rPr>
          <w:rFonts w:hint="eastAsia"/>
          <w:sz w:val="28"/>
          <w:lang w:eastAsia="zh-CN"/>
        </w:rPr>
        <w:t>企业</w:t>
      </w:r>
      <w:r>
        <w:rPr>
          <w:rFonts w:ascii="仿宋" w:hAnsi="仿宋" w:eastAsia="仿宋"/>
          <w:sz w:val="28"/>
        </w:rPr>
        <w:t>人均产出率、设备综合效率（OEE）、产能利用率、订单交付周期等生产效率类指标的实际表现，以及过程质量控制能力、产品一次合格率、质量追溯体系完善程度、不良品率及质量损失成本占比、质量管理体系认证及运行有效性等质量管控水平，强调以数据支撑的效益提升和过程可控的质量保障能力。</w:t>
      </w:r>
    </w:p>
    <w:p w14:paraId="13AB0E9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40" w:line="500" w:lineRule="exact"/>
        <w:ind w:firstLine="560" w:firstLineChars="200"/>
        <w:textAlignment w:val="auto"/>
      </w:pPr>
      <w:r>
        <w:rPr>
          <w:rFonts w:ascii="仿宋" w:hAnsi="仿宋" w:eastAsia="仿宋"/>
          <w:sz w:val="28"/>
        </w:rPr>
        <w:t>【撰写指引】企业可从以下方面展开：</w:t>
      </w:r>
    </w:p>
    <w:p w14:paraId="2A58DF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40" w:line="500" w:lineRule="exact"/>
        <w:ind w:firstLine="560" w:firstLineChars="200"/>
        <w:textAlignment w:val="auto"/>
      </w:pPr>
      <w:r>
        <w:rPr>
          <w:rFonts w:ascii="仿宋" w:hAnsi="仿宋" w:eastAsia="仿宋"/>
          <w:sz w:val="28"/>
        </w:rPr>
        <w:t>1. 生产效率指标。说明近三年人均产出率（人均产值/人均增加值）、设备综合效率（OEE）、产能利用率、订单交付周期等核心指标的具体数值及变化趋势，分析效率提升的关键举措和成效；</w:t>
      </w:r>
    </w:p>
    <w:p w14:paraId="3AA8237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40" w:line="500" w:lineRule="exact"/>
        <w:ind w:firstLine="560" w:firstLineChars="200"/>
        <w:textAlignment w:val="auto"/>
      </w:pPr>
      <w:r>
        <w:rPr>
          <w:rFonts w:ascii="仿宋" w:hAnsi="仿宋" w:eastAsia="仿宋"/>
          <w:sz w:val="28"/>
        </w:rPr>
        <w:t>2. 精益生产与持续改进。说明企业推行精益生产（如TPS、六西格玛、5S管理等）的情况，持续改进机制的建设与运行，近三年实施的重大工艺优化、流程再造项目及产生的经济效益；</w:t>
      </w:r>
    </w:p>
    <w:p w14:paraId="016A7AF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40" w:line="500" w:lineRule="exact"/>
        <w:ind w:firstLine="560" w:firstLineChars="200"/>
        <w:textAlignment w:val="auto"/>
      </w:pPr>
      <w:r>
        <w:rPr>
          <w:rFonts w:ascii="仿宋" w:hAnsi="仿宋" w:eastAsia="仿宋"/>
          <w:sz w:val="28"/>
        </w:rPr>
        <w:t>3. 过程质量控制。说明关键工序的质量控制点设置、在线检测/自动检测设备的应用、SPC统计过程控制的实施情况，过程能力指数（CPK）等关键质量指标；</w:t>
      </w:r>
    </w:p>
    <w:p w14:paraId="3B08C90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40" w:line="500" w:lineRule="exact"/>
        <w:ind w:firstLine="560" w:firstLineChars="200"/>
        <w:textAlignment w:val="auto"/>
      </w:pPr>
      <w:r>
        <w:rPr>
          <w:rFonts w:ascii="仿宋" w:hAnsi="仿宋" w:eastAsia="仿宋"/>
          <w:sz w:val="28"/>
        </w:rPr>
        <w:t>4. 产品质量指标。说明近三年产品一次合格率、不良品率、质量损失成本占比、客户投诉率/退货率等指标的具体数值及变化趋势；</w:t>
      </w:r>
    </w:p>
    <w:p w14:paraId="7638591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40" w:line="500" w:lineRule="exact"/>
        <w:ind w:firstLine="560" w:firstLineChars="200"/>
        <w:textAlignment w:val="auto"/>
      </w:pPr>
      <w:r>
        <w:rPr>
          <w:rFonts w:ascii="仿宋" w:hAnsi="仿宋" w:eastAsia="仿宋"/>
          <w:sz w:val="28"/>
        </w:rPr>
        <w:t>5. 质量追溯体系。说明是否建立了从原材料入库到成品出厂的全流程质量追溯体系，追溯的精度（批次级/单件级）、追溯效率，是否实现了扫码追溯、数字化追溯；说明企业通过的质量管理体系认证（如ISO 9001、IATF 16949等）及运行有效性，是否获得政府质量奖、名牌产品等质量荣誉，质量文化建设情况。</w:t>
      </w:r>
    </w:p>
    <w:p w14:paraId="378D56E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80" w:line="500" w:lineRule="exact"/>
        <w:ind w:firstLine="562" w:firstLineChars="200"/>
        <w:jc w:val="left"/>
        <w:textAlignment w:val="auto"/>
      </w:pPr>
      <w:r>
        <w:rPr>
          <w:rFonts w:ascii="黑体" w:hAnsi="黑体" w:eastAsia="黑体"/>
          <w:b/>
          <w:sz w:val="28"/>
        </w:rPr>
        <w:t>（三）绿色低碳与循环利用</w:t>
      </w:r>
    </w:p>
    <w:p w14:paraId="6CBE7F7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40" w:line="500" w:lineRule="exact"/>
        <w:ind w:firstLine="560" w:firstLineChars="200"/>
        <w:textAlignment w:val="auto"/>
      </w:pPr>
      <w:r>
        <w:rPr>
          <w:rFonts w:ascii="仿宋" w:hAnsi="仿宋" w:eastAsia="仿宋"/>
          <w:sz w:val="28"/>
        </w:rPr>
        <w:t>【评价要点】本维度重点考察</w:t>
      </w:r>
      <w:r>
        <w:rPr>
          <w:rFonts w:hint="eastAsia"/>
          <w:sz w:val="28"/>
          <w:lang w:eastAsia="zh-CN"/>
        </w:rPr>
        <w:t>企业</w:t>
      </w:r>
      <w:r>
        <w:rPr>
          <w:rFonts w:ascii="仿宋" w:hAnsi="仿宋" w:eastAsia="仿宋"/>
          <w:sz w:val="28"/>
        </w:rPr>
        <w:t>单位产值能耗、单位产值碳排放强度、清洁能源使用占比、废物资源化利用率、污染治理设施运行效率、环保在线监测系统覆盖情况等绿色指标，同时考察</w:t>
      </w:r>
      <w:r>
        <w:rPr>
          <w:rFonts w:hint="eastAsia"/>
          <w:sz w:val="28"/>
          <w:lang w:eastAsia="zh-CN"/>
        </w:rPr>
        <w:t>企业</w:t>
      </w:r>
      <w:r>
        <w:rPr>
          <w:rFonts w:ascii="仿宋" w:hAnsi="仿宋" w:eastAsia="仿宋"/>
          <w:sz w:val="28"/>
        </w:rPr>
        <w:t>在节能技改投入、循环经济模式应用、绿色供应链管理、产品生态设计等方面的实践成果。</w:t>
      </w:r>
    </w:p>
    <w:p w14:paraId="0780326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40" w:line="500" w:lineRule="exact"/>
        <w:ind w:firstLine="560" w:firstLineChars="200"/>
        <w:textAlignment w:val="auto"/>
      </w:pPr>
      <w:r>
        <w:rPr>
          <w:rFonts w:ascii="仿宋" w:hAnsi="仿宋" w:eastAsia="仿宋"/>
          <w:sz w:val="28"/>
        </w:rPr>
        <w:t>【撰写指引】企业可从以下方面展开：</w:t>
      </w:r>
    </w:p>
    <w:p w14:paraId="2F19A5F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40" w:line="500" w:lineRule="exact"/>
        <w:ind w:firstLine="560" w:firstLineChars="200"/>
        <w:textAlignment w:val="auto"/>
      </w:pPr>
      <w:r>
        <w:rPr>
          <w:rFonts w:ascii="仿宋" w:hAnsi="仿宋" w:eastAsia="仿宋"/>
          <w:sz w:val="28"/>
        </w:rPr>
        <w:t>1. 能源消耗与碳排放。说明近三年单位产值能耗</w:t>
      </w:r>
      <w:r>
        <w:rPr>
          <w:rFonts w:hint="eastAsia"/>
          <w:sz w:val="28"/>
          <w:lang w:eastAsia="zh-CN"/>
        </w:rPr>
        <w:t>情况，以及</w:t>
      </w:r>
      <w:r>
        <w:rPr>
          <w:rFonts w:ascii="仿宋" w:hAnsi="仿宋" w:eastAsia="仿宋"/>
          <w:sz w:val="28"/>
        </w:rPr>
        <w:t>综合能源消费量等指标的具体数值及变化趋势，说明清洁能源（光伏、风电、水电、氢能等）的使用占比，是否建设了分布式光伏、储能等设施，绿电采购情况；</w:t>
      </w:r>
    </w:p>
    <w:p w14:paraId="4323880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40" w:line="500" w:lineRule="exact"/>
        <w:ind w:firstLine="560" w:firstLineChars="200"/>
        <w:textAlignment w:val="auto"/>
      </w:pPr>
      <w:r>
        <w:rPr>
          <w:rFonts w:hint="eastAsia"/>
          <w:sz w:val="28"/>
          <w:lang w:val="en-US" w:eastAsia="zh-CN"/>
        </w:rPr>
        <w:t>2</w:t>
      </w:r>
      <w:r>
        <w:rPr>
          <w:rFonts w:ascii="仿宋" w:hAnsi="仿宋" w:eastAsia="仿宋"/>
          <w:sz w:val="28"/>
        </w:rPr>
        <w:t>. 节能技改与能效提升。说明近三年实施的节能技改项目、投入金额及节能量，是否获评能效</w:t>
      </w:r>
      <w:r>
        <w:rPr>
          <w:rFonts w:hint="eastAsia"/>
          <w:sz w:val="28"/>
          <w:lang w:eastAsia="zh-CN"/>
        </w:rPr>
        <w:t>“领跑者”</w:t>
      </w:r>
      <w:r>
        <w:rPr>
          <w:rFonts w:ascii="仿宋" w:hAnsi="仿宋" w:eastAsia="仿宋"/>
          <w:sz w:val="28"/>
        </w:rPr>
        <w:t>、绿色工厂等称号；</w:t>
      </w:r>
    </w:p>
    <w:p w14:paraId="267EA3B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40" w:line="500" w:lineRule="exact"/>
        <w:ind w:firstLine="560" w:firstLineChars="200"/>
        <w:textAlignment w:val="auto"/>
      </w:pPr>
      <w:r>
        <w:rPr>
          <w:rFonts w:hint="eastAsia"/>
          <w:sz w:val="28"/>
          <w:lang w:val="en-US" w:eastAsia="zh-CN"/>
        </w:rPr>
        <w:t>3</w:t>
      </w:r>
      <w:r>
        <w:rPr>
          <w:rFonts w:ascii="仿宋" w:hAnsi="仿宋" w:eastAsia="仿宋"/>
          <w:sz w:val="28"/>
        </w:rPr>
        <w:t>. 资源循环利用。说明工业固体废物综合利用率、废水回用率、余热余压回收利用率等指标，是否实施了循环化改造，是否建设了资源综合利用项目；</w:t>
      </w:r>
    </w:p>
    <w:p w14:paraId="2F76F0C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40" w:line="500" w:lineRule="exact"/>
        <w:ind w:firstLine="560" w:firstLineChars="200"/>
        <w:textAlignment w:val="auto"/>
      </w:pPr>
      <w:r>
        <w:rPr>
          <w:rFonts w:hint="eastAsia"/>
          <w:sz w:val="28"/>
          <w:lang w:val="en-US" w:eastAsia="zh-CN"/>
        </w:rPr>
        <w:t>4</w:t>
      </w:r>
      <w:r>
        <w:rPr>
          <w:rFonts w:ascii="仿宋" w:hAnsi="仿宋" w:eastAsia="仿宋"/>
          <w:sz w:val="28"/>
        </w:rPr>
        <w:t>. 污染治理与环保监测。说明废气、废水、噪声等污染治理设施的建设与运行情况，污染物排放达标情况，环保在线监测系统的覆盖范围及联网情况，是否开展了清洁生产审核；</w:t>
      </w:r>
    </w:p>
    <w:p w14:paraId="69D21E5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40" w:line="500" w:lineRule="exact"/>
        <w:ind w:firstLine="560" w:firstLineChars="200"/>
        <w:textAlignment w:val="auto"/>
      </w:pPr>
      <w:r>
        <w:rPr>
          <w:rFonts w:hint="eastAsia"/>
          <w:sz w:val="28"/>
          <w:lang w:val="en-US" w:eastAsia="zh-CN"/>
        </w:rPr>
        <w:t>5</w:t>
      </w:r>
      <w:r>
        <w:rPr>
          <w:rFonts w:ascii="仿宋" w:hAnsi="仿宋" w:eastAsia="仿宋"/>
          <w:sz w:val="28"/>
        </w:rPr>
        <w:t>. 绿色制造体系。说明绿色供应链管理情况（对供应商的绿色要求、绿色采购比例）、产品生态设计（轻量化、可回收、有害物质替代）、绿色产品认证情况，企业绿色发展规划及目标。</w:t>
      </w:r>
    </w:p>
    <w:p w14:paraId="4A4AF5C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80" w:line="500" w:lineRule="exact"/>
        <w:ind w:firstLine="562" w:firstLineChars="200"/>
        <w:jc w:val="left"/>
        <w:textAlignment w:val="auto"/>
      </w:pPr>
      <w:r>
        <w:rPr>
          <w:rFonts w:ascii="黑体" w:hAnsi="黑体" w:eastAsia="黑体"/>
          <w:b/>
          <w:sz w:val="28"/>
        </w:rPr>
        <w:t>（四）开放共享与协同创新</w:t>
      </w:r>
    </w:p>
    <w:p w14:paraId="287E0A0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40" w:line="500" w:lineRule="exact"/>
        <w:ind w:firstLine="560" w:firstLineChars="200"/>
        <w:textAlignment w:val="auto"/>
      </w:pPr>
      <w:r>
        <w:rPr>
          <w:rFonts w:ascii="仿宋" w:hAnsi="仿宋" w:eastAsia="仿宋"/>
          <w:sz w:val="28"/>
        </w:rPr>
        <w:t>【评价要点】本维度重点考察</w:t>
      </w:r>
      <w:r>
        <w:rPr>
          <w:rFonts w:hint="eastAsia"/>
          <w:sz w:val="28"/>
          <w:lang w:eastAsia="zh-CN"/>
        </w:rPr>
        <w:t>企业</w:t>
      </w:r>
      <w:r>
        <w:rPr>
          <w:rFonts w:ascii="仿宋" w:hAnsi="仿宋" w:eastAsia="仿宋"/>
          <w:sz w:val="28"/>
        </w:rPr>
        <w:t>在产业链协同、研发设计资源共享、制造能力开放合作、产学研用合作深度、技术创新成果转化应用、公共服务平台参与度等方面的实际表现，涵盖对外开放生产资源、参与区域产业链配套协作、共享检测检验及中试验证能力、推动上下游企业联合攻关等情况，以及</w:t>
      </w:r>
      <w:r>
        <w:rPr>
          <w:rFonts w:hint="eastAsia"/>
          <w:sz w:val="28"/>
          <w:lang w:eastAsia="zh-CN"/>
        </w:rPr>
        <w:t>企业</w:t>
      </w:r>
      <w:r>
        <w:rPr>
          <w:rFonts w:ascii="仿宋" w:hAnsi="仿宋" w:eastAsia="仿宋"/>
          <w:sz w:val="28"/>
        </w:rPr>
        <w:t>自身在工艺创新、产品迭代、管理模式创新等方面的持续投入与突破。</w:t>
      </w:r>
    </w:p>
    <w:p w14:paraId="36F97D1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40" w:line="500" w:lineRule="exact"/>
        <w:ind w:firstLine="560" w:firstLineChars="200"/>
        <w:textAlignment w:val="auto"/>
      </w:pPr>
      <w:r>
        <w:rPr>
          <w:rFonts w:ascii="仿宋" w:hAnsi="仿宋" w:eastAsia="仿宋"/>
          <w:sz w:val="28"/>
        </w:rPr>
        <w:t>【撰写指引】企业可从以下方面展开：</w:t>
      </w:r>
    </w:p>
    <w:p w14:paraId="41A8B8C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40" w:line="500" w:lineRule="exact"/>
        <w:ind w:firstLine="560" w:firstLineChars="200"/>
        <w:textAlignment w:val="auto"/>
      </w:pPr>
      <w:r>
        <w:rPr>
          <w:rFonts w:ascii="仿宋" w:hAnsi="仿宋" w:eastAsia="仿宋"/>
          <w:sz w:val="28"/>
        </w:rPr>
        <w:t>1. 产业链协同与配套。说明企业在区域产业链中的定位（链主/核心配套/专精特新），与上下游企业的协作配套情况，本地配套率，是否带动了产业链上下游企业协同发展；</w:t>
      </w:r>
    </w:p>
    <w:p w14:paraId="2BC54EA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40" w:line="500" w:lineRule="exact"/>
        <w:ind w:firstLine="560" w:firstLineChars="200"/>
        <w:textAlignment w:val="auto"/>
      </w:pPr>
      <w:r>
        <w:rPr>
          <w:rFonts w:ascii="仿宋" w:hAnsi="仿宋" w:eastAsia="仿宋"/>
          <w:sz w:val="28"/>
        </w:rPr>
        <w:t>2. 开放共享与能力输出。说明企业是否对外开放生产资源（如共享工厂、共享车间、代工合作）、共享检测检验及中试验证能力，是否为中小企业提供技术服务、人才培训等支持；</w:t>
      </w:r>
    </w:p>
    <w:p w14:paraId="118A2A4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40" w:line="500" w:lineRule="exact"/>
        <w:ind w:firstLine="560" w:firstLineChars="200"/>
        <w:textAlignment w:val="auto"/>
      </w:pPr>
      <w:r>
        <w:rPr>
          <w:rFonts w:ascii="仿宋" w:hAnsi="仿宋" w:eastAsia="仿宋"/>
          <w:sz w:val="28"/>
        </w:rPr>
        <w:t>3. 产学研用合作。说明与高校、科研院所的合作情况（联合实验室、共建研发中心、委托开发、人才联合培养等），合作项目的数量、投入及成果转化情况；</w:t>
      </w:r>
    </w:p>
    <w:p w14:paraId="2F63539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40" w:line="500" w:lineRule="exact"/>
        <w:ind w:firstLine="560" w:firstLineChars="200"/>
        <w:textAlignment w:val="auto"/>
      </w:pPr>
      <w:r>
        <w:rPr>
          <w:rFonts w:ascii="仿宋" w:hAnsi="仿宋" w:eastAsia="仿宋"/>
          <w:sz w:val="28"/>
        </w:rPr>
        <w:t>4. 技术创新与成果转化。说明近三年研发投入情况、研发项目数量及重点方向，获得的专利（发明专利、实用新型、外观设计）、软件著作权数量，主导或参与制定的国家/行业/团体标准数量，技术创新成果的产业化应用及经济效益；</w:t>
      </w:r>
    </w:p>
    <w:p w14:paraId="5B2F4C6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40" w:line="500" w:lineRule="exact"/>
        <w:ind w:firstLine="560" w:firstLineChars="200"/>
        <w:textAlignment w:val="auto"/>
      </w:pPr>
      <w:r>
        <w:rPr>
          <w:rFonts w:ascii="仿宋" w:hAnsi="仿宋" w:eastAsia="仿宋"/>
          <w:sz w:val="28"/>
        </w:rPr>
        <w:t>5. 创新平台建设。说明企业建设的创新平台（如企业技术中心、工程研究中心、重点实验室、工业设计中心等）及认定等级，是否参与或建设了公共服务平台、产业创新综合体；</w:t>
      </w:r>
    </w:p>
    <w:p w14:paraId="211F09F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80" w:line="500" w:lineRule="exact"/>
        <w:ind w:firstLine="643" w:firstLineChars="200"/>
        <w:jc w:val="left"/>
        <w:textAlignment w:val="auto"/>
      </w:pPr>
      <w:r>
        <w:rPr>
          <w:rFonts w:hint="eastAsia" w:ascii="黑体" w:hAnsi="黑体" w:eastAsia="黑体"/>
          <w:b/>
          <w:sz w:val="32"/>
          <w:lang w:eastAsia="zh-CN"/>
        </w:rPr>
        <w:t>四</w:t>
      </w:r>
      <w:r>
        <w:rPr>
          <w:rFonts w:ascii="黑体" w:hAnsi="黑体" w:eastAsia="黑体"/>
          <w:b/>
          <w:sz w:val="32"/>
        </w:rPr>
        <w:t>、</w:t>
      </w:r>
      <w:r>
        <w:rPr>
          <w:rFonts w:hint="eastAsia" w:ascii="黑体" w:hAnsi="黑体" w:eastAsia="黑体"/>
          <w:b/>
          <w:sz w:val="32"/>
          <w:lang w:eastAsia="zh-CN"/>
        </w:rPr>
        <w:t>佐证资料</w:t>
      </w:r>
      <w:r>
        <w:rPr>
          <w:rFonts w:ascii="黑体" w:hAnsi="黑体" w:eastAsia="黑体"/>
          <w:b/>
          <w:sz w:val="32"/>
        </w:rPr>
        <w:t>清单</w:t>
      </w:r>
    </w:p>
    <w:p w14:paraId="36356E7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40" w:line="500" w:lineRule="exact"/>
        <w:ind w:firstLine="560" w:firstLineChars="200"/>
        <w:textAlignment w:val="auto"/>
      </w:pPr>
      <w:r>
        <w:rPr>
          <w:rFonts w:ascii="仿宋" w:hAnsi="仿宋" w:eastAsia="仿宋"/>
          <w:sz w:val="28"/>
        </w:rPr>
        <w:t>（</w:t>
      </w:r>
      <w:r>
        <w:rPr>
          <w:rFonts w:hint="eastAsia"/>
          <w:sz w:val="28"/>
          <w:lang w:eastAsia="zh-CN"/>
        </w:rPr>
        <w:t>一</w:t>
      </w:r>
      <w:r>
        <w:rPr>
          <w:rFonts w:ascii="仿宋" w:hAnsi="仿宋" w:eastAsia="仿宋"/>
          <w:sz w:val="28"/>
        </w:rPr>
        <w:t>）与四个评价维度相关的佐证材料（如专利证书、体系认证证书、荣誉资质、项目合同、检测报告、数据截图、现场照片等）；</w:t>
      </w:r>
    </w:p>
    <w:p w14:paraId="78FF3A5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40" w:line="500" w:lineRule="exact"/>
        <w:ind w:firstLine="560" w:firstLineChars="200"/>
        <w:textAlignment w:val="auto"/>
        <w:rPr>
          <w:rFonts w:hint="eastAsia" w:eastAsia="仿宋"/>
          <w:lang w:eastAsia="zh-CN"/>
        </w:rPr>
      </w:pPr>
      <w:r>
        <w:rPr>
          <w:rFonts w:ascii="仿宋" w:hAnsi="仿宋" w:eastAsia="仿宋"/>
          <w:sz w:val="28"/>
        </w:rPr>
        <w:t>（</w:t>
      </w:r>
      <w:r>
        <w:rPr>
          <w:rFonts w:hint="eastAsia"/>
          <w:sz w:val="28"/>
          <w:lang w:eastAsia="zh-CN"/>
        </w:rPr>
        <w:t>二）</w:t>
      </w:r>
      <w:r>
        <w:rPr>
          <w:rFonts w:ascii="仿宋" w:hAnsi="仿宋" w:eastAsia="仿宋"/>
          <w:sz w:val="28"/>
        </w:rPr>
        <w:t>其他需要说明的材料</w:t>
      </w:r>
      <w:r>
        <w:rPr>
          <w:rFonts w:hint="eastAsia"/>
          <w:sz w:val="28"/>
          <w:lang w:eastAsia="zh-CN"/>
        </w:rPr>
        <w:t>；</w:t>
      </w:r>
    </w:p>
    <w:p w14:paraId="38479D6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40" w:line="500" w:lineRule="exact"/>
        <w:ind w:firstLine="560" w:firstLineChars="200"/>
        <w:textAlignment w:val="auto"/>
        <w:rPr>
          <w:rFonts w:hint="eastAsia" w:eastAsia="仿宋"/>
          <w:lang w:eastAsia="zh-CN"/>
        </w:rPr>
      </w:pPr>
      <w:r>
        <w:rPr>
          <w:rFonts w:ascii="仿宋" w:hAnsi="仿宋" w:eastAsia="仿宋"/>
          <w:sz w:val="28"/>
        </w:rPr>
        <w:t>（</w:t>
      </w:r>
      <w:r>
        <w:rPr>
          <w:rFonts w:hint="eastAsia"/>
          <w:sz w:val="28"/>
          <w:lang w:eastAsia="zh-CN"/>
        </w:rPr>
        <w:t>三</w:t>
      </w:r>
      <w:r>
        <w:rPr>
          <w:rFonts w:ascii="仿宋" w:hAnsi="仿宋" w:eastAsia="仿宋"/>
          <w:sz w:val="28"/>
        </w:rPr>
        <w:t>）企业营业执照复印件</w:t>
      </w:r>
      <w:r>
        <w:rPr>
          <w:rFonts w:hint="eastAsia"/>
          <w:sz w:val="28"/>
          <w:lang w:eastAsia="zh-CN"/>
        </w:rPr>
        <w:t>。</w:t>
      </w:r>
    </w:p>
    <w:p w14:paraId="58F2691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right"/>
        <w:textAlignment w:val="auto"/>
      </w:pPr>
      <w:r>
        <w:rPr>
          <w:rFonts w:ascii="仿宋" w:hAnsi="仿宋" w:eastAsia="仿宋"/>
          <w:sz w:val="28"/>
        </w:rPr>
        <w:t>（企业盖章）</w:t>
      </w:r>
    </w:p>
    <w:p w14:paraId="57AFBA8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right"/>
        <w:textAlignment w:val="auto"/>
      </w:pPr>
      <w:r>
        <w:rPr>
          <w:rFonts w:ascii="仿宋" w:hAnsi="仿宋" w:eastAsia="仿宋"/>
          <w:sz w:val="28"/>
        </w:rPr>
        <w:t xml:space="preserve">    年  月  日</w:t>
      </w:r>
    </w:p>
    <w:sectPr>
      <w:pgSz w:w="12240" w:h="15840"/>
      <w:pgMar w:top="1440" w:right="1474" w:bottom="1440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  <w:embedRegular r:id="rId1" w:fontKey="{A78C8645-2BCC-4350-827E-79BAAAFDEC5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  <w:embedRegular r:id="rId2" w:fontKey="{4B892F24-B808-4BBF-8D95-15C4677FB9EF}"/>
  </w:font>
  <w:font w:name="ＭＳ 明朝">
    <w:altName w:val="Noto Serif HK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国标仿宋">
    <w:altName w:val="仿宋"/>
    <w:panose1 w:val="02000500000000000000"/>
    <w:charset w:val="86"/>
    <w:family w:val="auto"/>
    <w:pitch w:val="default"/>
    <w:sig w:usb0="00000000" w:usb1="00000000" w:usb2="00000016" w:usb3="00000000" w:csb0="00060007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1C76FDBA-D1CC-405E-81BD-842836337A44}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DejaVu Math TeX Gyre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4" w:fontKey="{4569EF64-5CF8-4C97-B5DD-0749CF71B633}"/>
  </w:font>
  <w:font w:name="ＭＳ 明朝">
    <w:altName w:val="Liberation Mono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5" w:fontKey="{FC2444D5-AD63-4D9C-B424-348FDC2DF9CC}"/>
  </w:font>
  <w:font w:name="Liberation Mono">
    <w:panose1 w:val="02070409020205020404"/>
    <w:charset w:val="00"/>
    <w:family w:val="auto"/>
    <w:pitch w:val="default"/>
    <w:sig w:usb0="E0000AFF" w:usb1="400078FF" w:usb2="00000001" w:usb3="00000000" w:csb0="600001BF" w:csb1="DFF70000"/>
  </w:font>
  <w:font w:name="Noto Serif HK">
    <w:panose1 w:val="02020200000000000000"/>
    <w:charset w:val="88"/>
    <w:family w:val="auto"/>
    <w:pitch w:val="default"/>
    <w:sig w:usb0="20000083" w:usb1="2ADF3C10" w:usb2="00000016" w:usb3="00000000" w:csb0="6012010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DFF49F4"/>
    <w:rsid w:val="387F1EB2"/>
    <w:rsid w:val="3CF55802"/>
    <w:rsid w:val="4FFBC265"/>
    <w:rsid w:val="57987AF2"/>
    <w:rsid w:val="5C7F0B3D"/>
    <w:rsid w:val="69FF161A"/>
    <w:rsid w:val="7AFC2576"/>
    <w:rsid w:val="7BBE83D6"/>
    <w:rsid w:val="7FF709C9"/>
    <w:rsid w:val="93FD1330"/>
    <w:rsid w:val="AEDFD284"/>
    <w:rsid w:val="BA7FF703"/>
    <w:rsid w:val="BFF627EA"/>
    <w:rsid w:val="BFFF485F"/>
    <w:rsid w:val="DA7756F9"/>
    <w:rsid w:val="DFDC4A89"/>
    <w:rsid w:val="ED7F654C"/>
    <w:rsid w:val="EEBD08A5"/>
    <w:rsid w:val="F5FD8FAE"/>
    <w:rsid w:val="F73D4B16"/>
    <w:rsid w:val="FEDF8A0C"/>
    <w:rsid w:val="FF07D956"/>
    <w:rsid w:val="FFBEC90F"/>
    <w:rsid w:val="FFDF9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仿宋" w:hAnsi="仿宋" w:eastAsia="仿宋" w:cstheme="minorBidi"/>
      <w:sz w:val="3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SelectedStyle="/APA.XSL" StyleName="APA"/>
</file>

<file path=customXml/item2.xml><?xml version="1.0" encoding="utf-8"?>
<contractReview xmlns="http://schemas.wps.cn/vas-ai-hub/contract-review">
  <reviewItems>
    <reviewItem>
      <errorID>497e0be0-133a-455b-a242-b95b6260aec5</errorID>
      <errorWord>，</errorWord>
      <group>L1_Word</group>
      <groupName>字词问题</groupName>
      <ability>L2_Typo</ability>
      <abilityName>字词错误</abilityName>
      <candidateList>
        <item>，自</item>
      </candidateList>
      <explain/>
      <paraID>3BACF2D6</paraID>
      <start>45</start>
      <end>47</end>
      <status>modified</status>
      <modifiedWord>，自</modifiedWord>
      <trackRevisions>false</trackRevisions>
    </reviewItem>
    <reviewItem>
      <errorID>df69ef62-1808-41f8-8fd6-f6a8ae267019</errorID>
      <errorWord>況</errorWord>
      <group>L1_Word</group>
      <groupName>字词问题</groupName>
      <ability>L2_Fanti</ability>
      <abilityName>繁转简</abilityName>
      <candidateList>
        <item>况</item>
      </candidateList>
      <explain/>
      <paraID>2F19A5FE</paraID>
      <start>24</start>
      <end>25</end>
      <status>modified</status>
      <modifiedWord>况</modifiedWord>
      <trackRevisions>false</trackRevisions>
    </reviewItem>
    <reviewItem>
      <errorID>a8c6b5da-e1df-4e9e-9b9d-675993b6dd15</errorID>
      <errorWord>"领跑者"</errorWord>
      <group>L1_Punc</group>
      <groupName>标点问题</groupName>
      <ability>L2_Punc_CN</ability>
      <abilityName>标点符号问题</abilityName>
      <candidateList>
        <item>“领跑者”</item>
      </candidateList>
      <explain/>
      <paraID>43238802</paraID>
      <start>43</start>
      <end>48</end>
      <status>modified</status>
      <modifiedWord>“领跑者”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customXml/itemProps2.xml><?xml version="1.0" encoding="utf-8"?>
<ds:datastoreItem xmlns:ds="http://schemas.openxmlformats.org/officeDocument/2006/customXml" ds:itemID="{f7b7d955-cf0d-4e2c-94b7-8eceb4dc7b8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3323</Words>
  <Characters>3433</Characters>
  <Lines>0</Lines>
  <Paragraphs>0</Paragraphs>
  <TotalTime>12</TotalTime>
  <ScaleCrop>false</ScaleCrop>
  <LinksUpToDate>false</LinksUpToDate>
  <CharactersWithSpaces>3493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2013-12-25T15:15:00Z</dcterms:created>
  <dc:creator>python-docx</dc:creator>
  <dc:description>generated by python-docx</dc:description>
  <cp:lastModifiedBy>随韵</cp:lastModifiedBy>
  <dcterms:modified xsi:type="dcterms:W3CDTF">2026-08-24T03:06:10Z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48148B1989086A1CC282856AE74300E2_43</vt:lpwstr>
  </property>
  <property fmtid="{D5CDD505-2E9C-101B-9397-08002B2CF9AE}" pid="4" name="KSOTemplateDocerSaveRecord">
    <vt:lpwstr>eyJoZGlkIjoiN2EwOTE2NWE5MTgxZDMzYmI3OWQ1OWE0OTNlOThiNWMiLCJ1c2VySWQiOiI4ODIxMzM1MTYifQ==</vt:lpwstr>
  </property>
</Properties>
</file>