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469" w:afterLines="150" w:line="400" w:lineRule="exact"/>
        <w:ind w:firstLine="0" w:firstLineChars="0"/>
        <w:jc w:val="both"/>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 xml:space="preserve">附件2 </w:t>
      </w:r>
    </w:p>
    <w:p>
      <w:pPr>
        <w:keepNext w:val="0"/>
        <w:keepLines w:val="0"/>
        <w:pageBreakBefore w:val="0"/>
        <w:widowControl w:val="0"/>
        <w:kinsoku/>
        <w:wordWrap/>
        <w:overflowPunct/>
        <w:topLinePunct w:val="0"/>
        <w:autoSpaceDE/>
        <w:autoSpaceDN/>
        <w:bidi w:val="0"/>
        <w:adjustRightInd w:val="0"/>
        <w:snapToGrid w:val="0"/>
        <w:spacing w:after="469" w:afterLines="150" w:line="400" w:lineRule="exact"/>
        <w:ind w:firstLine="0" w:firstLineChars="0"/>
        <w:jc w:val="center"/>
        <w:textAlignment w:val="auto"/>
        <w:rPr>
          <w:rFonts w:hint="eastAsia" w:ascii="宋体" w:hAnsi="宋体" w:eastAsia="宋体" w:cs="宋体"/>
          <w:sz w:val="24"/>
          <w:szCs w:val="32"/>
          <w:lang w:val="en-US" w:eastAsia="zh-CN"/>
        </w:rPr>
      </w:pPr>
      <w:r>
        <w:rPr>
          <w:rFonts w:hint="eastAsia" w:ascii="宋体" w:hAnsi="宋体" w:eastAsia="宋体" w:cs="宋体"/>
          <w:b/>
          <w:bCs/>
          <w:color w:val="auto"/>
          <w:sz w:val="32"/>
          <w:szCs w:val="32"/>
        </w:rPr>
        <w:t>2026</w:t>
      </w:r>
      <w:r>
        <w:rPr>
          <w:rFonts w:hint="eastAsia" w:ascii="宋体" w:hAnsi="宋体" w:cs="宋体"/>
          <w:b/>
          <w:bCs/>
          <w:color w:val="auto"/>
          <w:sz w:val="32"/>
          <w:szCs w:val="32"/>
          <w:lang w:eastAsia="zh-CN"/>
        </w:rPr>
        <w:t>成华区</w:t>
      </w:r>
      <w:r>
        <w:rPr>
          <w:rFonts w:hint="eastAsia" w:ascii="宋体" w:hAnsi="宋体" w:eastAsia="宋体" w:cs="宋体"/>
          <w:b/>
          <w:bCs/>
          <w:color w:val="auto"/>
          <w:sz w:val="32"/>
          <w:szCs w:val="32"/>
        </w:rPr>
        <w:t>重度残疾人家庭无障碍改造</w:t>
      </w:r>
      <w:r>
        <w:rPr>
          <w:rFonts w:hint="eastAsia" w:ascii="宋体" w:hAnsi="宋体" w:cs="宋体"/>
          <w:b/>
          <w:bCs/>
          <w:color w:val="auto"/>
          <w:sz w:val="32"/>
          <w:szCs w:val="32"/>
          <w:lang w:val="en-US" w:eastAsia="zh-CN"/>
        </w:rPr>
        <w:t>采购需求</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申请人资格条件：</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1.具有独立承担民事责任的能力；</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2.具有良好的商业信誉和健全的财务会计制度；</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3.具有履行合同所必需的设备和专业技术能力；</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4.具有依法缴纳税收和社会保障资金的良好记录；</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5.参加本次采购活动前三年内，在经营活动中没有重大违法记录；</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6.法律、行政法规规定的其他条件；</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7.评选人根据采购项目提出的特殊条件：</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参照《关于在政府采购活动中查询及使用信用记录有关问题的通知》（财库〔2016〕125号）的要求，采购代理机构将通过“信用中国”网站（www.creditchina.gov.cn）、“中国政府采购网”网站（www.ccgp.gov.cn）等渠道查询申请人在评审当日之前的信用信息记录并保存信用记录结果网页截图，拒绝列入失信被执行人、重大税收违法案件当事人名单、政府采购严重违法失信行为记录名单的申请人参加本项目的评选活动。</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8、本项目不接受联合体参加评选。</w:t>
      </w: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br w:type="page"/>
      </w:r>
    </w:p>
    <w:tbl>
      <w:tblPr>
        <w:tblStyle w:val="8"/>
        <w:tblW w:w="89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5"/>
        <w:gridCol w:w="1296"/>
        <w:gridCol w:w="6131"/>
        <w:gridCol w:w="422"/>
        <w:gridCol w:w="6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bookmarkStart w:id="0" w:name="_Toc16550"/>
            <w:bookmarkStart w:id="1" w:name="_Toc9650"/>
            <w:r>
              <w:rPr>
                <w:rFonts w:hint="eastAsia" w:ascii="宋体" w:hAnsi="宋体" w:eastAsia="宋体" w:cs="宋体"/>
                <w:b/>
                <w:bCs/>
                <w:i w:val="0"/>
                <w:iCs w:val="0"/>
                <w:color w:val="000000"/>
                <w:kern w:val="0"/>
                <w:sz w:val="21"/>
                <w:szCs w:val="21"/>
                <w:u w:val="none"/>
                <w:lang w:val="en-US" w:eastAsia="zh-CN" w:bidi="ar"/>
              </w:rPr>
              <w:t>序号</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标的名称</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default" w:ascii="宋体" w:hAnsi="宋体" w:eastAsia="宋体" w:cs="宋体"/>
                <w:b/>
                <w:bCs/>
                <w:i w:val="0"/>
                <w:iCs w:val="0"/>
                <w:color w:val="000000"/>
                <w:kern w:val="0"/>
                <w:sz w:val="21"/>
                <w:szCs w:val="21"/>
                <w:u w:val="none"/>
                <w:lang w:val="en-US" w:eastAsia="zh-CN" w:bidi="ar"/>
              </w:rPr>
              <w:t>技术参数</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6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Times New Roman" w:hAnsi="Times New Roman" w:eastAsia="宋体" w:cs="Times New Roman"/>
                <w:b/>
                <w:bCs/>
                <w:sz w:val="18"/>
                <w:szCs w:val="18"/>
                <w:lang w:val="en-US" w:eastAsia="zh-CN"/>
              </w:rPr>
              <w:t>1</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安全型语音燃气灶台</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符合GB 16410-2020《家用燃气灶具》及GB 30720-2025要求，具备CCC认证；2. 不锈钢面板/台面，脉冲电子点火，热电偶熄火保护，支持天然气/液化气，台嵌两用；3. 具备自动熄火保护功能，闭阀时间≤60s，水溢出或火焰意外熄灭时自动切断气源；防干烧保护功能；4. 视力残疾人适配：操作面板具备语音提示功能或旋钮/按键带盲文标识；5. 热效率≥70%（一级能效，依据GB 30720-2025）。</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6"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安装可视门铃</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 xml:space="preserve"> 1. 屏幕尺寸：≥3.5英寸TFT彩色液晶显示屏；2. 镜头像素：≥200万，具备夜视功能；3. 可视角度：≥170°广角；4. 室外机材质：锌合金或同等坚固材质；5. 供电方式：室外机由门铃线供电或电池供电，室内机接电使用；6. 适用门厚：35mm-100mm，猫眼孔径：15mm-50mm；7. 听力残疾人适配：室内机具备闪光提示或振动提示功能，并支持实时视频通话功能，便于听力残疾人通过手语或文字与访客互动。</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4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3</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家用水电管道线路改造（老化严重、存在安全隐患的）</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一、电路改造：1. 导线选型：照明回路铜芯导线截面积≥2.5mm²；普通插座回路≥2.5mm²；厨房、卫生间、空调等大功率回路≥4mm²；进户线按入户电能表容量及现行国家标准配置；2. 线管敷设：采用阻燃PVC-U管或金属管保护，金属导管壁厚≥1.5mm，PVC管壁厚≥2.0mm；管内导线总截面积不应超过管内截面积的40%；金属导管应可靠接地；导管弯曲半径暗敷≥6D、明敷≥4D（D为管径）；不同回路导线不得穿入同一根保护管内；3. 配电箱：设独立配电箱，总开关带剩余电流动作保护（漏电保护），动作电流≤30mA，动作时间≤0.1s；开关额定电流：照明回路≥10A，插座回路≥16A；4. 回路设置：照明、普通插座、厨房插座、卫生间插座、空调等分回路设置，每回路应有独立保护开关；5. 绝缘电阻：改造后线路绝缘电阻≥0.5MΩ（500V兆欧表测试），需提供测试记录；6. 插座安装：一般插座距地300mm；卫生间插座距地≥1.5m，带防溅盒；厨房插座距地1.3m；接线极性左零右火上地线；7. 开关安装：照明开关距地1.3m，便于轮椅使用者操作；8. 接地保护：PE线采用黄绿双色线，线径：相线≤16mm²时与相线等径；金属线管外壳应做辅助等电位联结。</w:t>
            </w:r>
            <w:r>
              <w:rPr>
                <w:rFonts w:hint="eastAsia" w:ascii="微软雅黑" w:hAnsi="微软雅黑" w:eastAsia="微软雅黑" w:cs="微软雅黑"/>
                <w:i w:val="0"/>
                <w:iCs w:val="0"/>
                <w:color w:val="333333"/>
                <w:kern w:val="0"/>
                <w:sz w:val="20"/>
                <w:szCs w:val="20"/>
                <w:u w:val="none"/>
                <w:lang w:val="en-US" w:eastAsia="zh-CN" w:bidi="ar"/>
              </w:rPr>
              <w:br w:type="textWrapping"/>
            </w:r>
            <w:r>
              <w:rPr>
                <w:rFonts w:hint="eastAsia" w:ascii="微软雅黑" w:hAnsi="微软雅黑" w:eastAsia="微软雅黑" w:cs="微软雅黑"/>
                <w:i w:val="0"/>
                <w:iCs w:val="0"/>
                <w:color w:val="333333"/>
                <w:kern w:val="0"/>
                <w:sz w:val="20"/>
                <w:szCs w:val="20"/>
                <w:u w:val="none"/>
                <w:lang w:val="en-US" w:eastAsia="zh-CN" w:bidi="ar"/>
              </w:rPr>
              <w:t>二、水路改造：1. 给水管材：PP-R管，冷水管S4/S5系列，热水管S3.2/S2.5系列，暗埋管道不得有接头；管材及管件应有产品合格证及质量检测报告；2. 排水管材：UPVC或HDPE管，坐便器排水管De110，厨房/卫生间排水支管De50/De75；管材应有产品合格证；3. 水封：地漏水封高度≥50mm；4. 水压试验：试验压力为工作压力1.5倍且≥0.6MPa，稳压30min压降≤0.05MPa，无渗漏；5. 排水坡度：确保排水通畅，坡度符合GB 50242-2002第5章要求；6. 管道固定：水平管支吊架间距≤0.8m，立管固定间距≤1.0m；金属管卡与管道接触处加橡胶衬垫。</w:t>
            </w:r>
            <w:r>
              <w:rPr>
                <w:rFonts w:hint="eastAsia" w:ascii="微软雅黑" w:hAnsi="微软雅黑" w:eastAsia="微软雅黑" w:cs="微软雅黑"/>
                <w:i w:val="0"/>
                <w:iCs w:val="0"/>
                <w:color w:val="333333"/>
                <w:kern w:val="0"/>
                <w:sz w:val="20"/>
                <w:szCs w:val="20"/>
                <w:u w:val="none"/>
                <w:lang w:val="en-US" w:eastAsia="zh-CN" w:bidi="ar"/>
              </w:rPr>
              <w:br w:type="textWrapping"/>
            </w:r>
            <w:r>
              <w:rPr>
                <w:rFonts w:hint="eastAsia" w:ascii="微软雅黑" w:hAnsi="微软雅黑" w:eastAsia="微软雅黑" w:cs="微软雅黑"/>
                <w:i w:val="0"/>
                <w:iCs w:val="0"/>
                <w:color w:val="333333"/>
                <w:kern w:val="0"/>
                <w:sz w:val="20"/>
                <w:szCs w:val="20"/>
                <w:u w:val="none"/>
                <w:lang w:val="en-US" w:eastAsia="zh-CN" w:bidi="ar"/>
              </w:rPr>
              <w:t>三、验收要求：电路部分提供绝缘电阻测试记录（≥0.5MΩ）、接地连续性测试报告、漏电保护动作测试记录（动作电流≤30mA，动作时间≤0.1s）、接线极性检查记录；水路部分提供打压试验记录（≥0.6MPa，稳压30min压降≤0.05MPa）、给水管道冲洗消毒记录及水质检测报告（GB 50242-2002第4.2.3条强制性条文）、排水管道灌水试验记录（GB 50242-2002第5.2.1条强制性条文：满水15min水面下降后，再灌满观察5min，液面不下降、无渗漏为合格）、通水试验记录（所有卫生器具及给排水系统排水通畅、无渗漏）。</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6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4</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密码刀具箱</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 xml:space="preserve"> 1. 材质：加厚铝合金或冷轧钢板，表面防腐处理；2. 内部刀槽可调节移动位置，适配不同尺寸刀具；3. 锁定方式：双密码锁（机械式或电子式），无需钥匙；4. 尺寸：≥500mm×120mm×120mm（长×宽×高），可容纳常用厨房刀具；5. 安装：箱体配备墙面/橱柜固定装置，防止整体搬移；6. 安全：锁具应能防止连续试错开启（试错3次以上自动锁定≥30秒）。</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7"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5</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墙面安装抓杆或扶手</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 xml:space="preserve">1. 内管：不锈钢材质，内部无焊接，表面抛光处理；2. 外壳：ABS抗菌尼龙材质，表面防滑颗粒，内侧设四条及以上加强筋，外壳直径35mm±2mm，壁厚≥4mm；3. 支架/弯头：弧形法兰设计，ABS或抗菌尼龙材质；4. 颜色：黄色或白色，色泽均匀，无二次废料；5. 安全细节：配夜光垫圈（吸光材质），夜晚可视；6. 承载力：静态承重≥150kg；7. 验收要求：安装后做承载力测试（≥150kg持续1分钟），不松动。 </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0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6</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安装升降晒衣架（电动）</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 xml:space="preserve"> 1. 系统：静音电机（运行噪音≤50dB）、遥控器、接收器；2. 功能：智能升降+LED照明，具备遇阻即停安全功能；3. 晾孔：≥18个；4. 升降行程：≥1.2m；5. 晾杆长度：≥1.3m（可伸缩）；6. 静态承重：&gt;35kg；7. 电源线：三芯带地线插头，长度≥1.5m；8. 质保：电机保修≥20年，整机≥5年全国联保；9. 安装：按用户指定位置安装，电源由用户预留；10. 遥控器按键应有突起或高对比度标识；11. 符合GB 4706.1-2005《家用和类似用途电器的安全 第1部分：通用要求》。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0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7</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安装升降晒衣架（手动）</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材质：全铝镁合金，表面精细处理，全铝摇手底座，304不锈钢钢丝绳；2. 晾杆长度：≥2.4m（可依实际空间定制）；3. 承重：≥50kg；4. 下降行程：≥1.5m（从顶部至最低点）；5. 手摇器：自锁式手摇器，安装高度宜为1.1m-1.3m，便于轮椅使用者操作；6. 钢丝绳：直径≥1.5mm，表面覆塑处理防锈。</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6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8</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拨杆式水龙头</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型式：单柄双控杠杆式/拨杆式（非旋钮式、非球阀式），操作力≤5N；2. 手柄：施力点至旋转轴心距离≥100mm，启闭角度≤90°，冷热标识红蓝清晰；3. 安装高度：洗手盆上沿距地800-850mm，水嘴出水口距盆沿100-150mm；4. 表面：光滑、无锐角、无毛刺，热水侧防烫标识；5. 节水：流量≤6.0L/min；6. 符合GB 18145-2014《陶瓷片密封水嘴》。</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9"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9</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室内自动感应照明装置</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 xml:space="preserve"> 1. 感应方式：红外+微波双技术（减少误触发）；2. 探测范围：距离3-8m可调，角度120°-360°可调；3. 延时：人离开后15-60s可调；4. 光照控制：环境照度低于10-15lx时点亮（白天不误亮）；5. 安装位置：门厅、走廊、卫生间、卧室床侧、厨房入口；墙面安装高度0.8-1.0m，顶装2.4-3.0m；6. 照度：走廊/门厅≥50lx，卫生间≥100lx（地面平均照度）；7. 光源：色温≤3000K，显色指数Ra≥80；8. 电气安全：卫生间等潮湿场所采用DC12/24V安全电压灯具，防护等级≥IP44；9. 符合GB 50034-2024《建筑照明设计标准》相关要求。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5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房门改造（将门拓宽或把平开门改为外开门、推拉门）</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通行净宽：既有建筑改造门开启后有效通行净宽不应小于800mm，宜≥900mm；新建/扩建不应小于900mm；2. 门把手：采用下压式把手，安装高度800-900mm；手部力量弱者配置电动开门辅助装置；3. 门槛处理：移除门槛，门口高差≤15mm，高差＞15mm时以斜面过渡，纵向坡度≤1:10；4. 开启力：≤15N，不应大于25N；5. 操作空间：门把手一侧墙面留有不小于400mm宽度（轮椅侧方接近）；6. 开启角度：门扇开启角度不应小于90°，外开门不得影响室外公共通道通行；7. 拆除旧门及门框后应修复墙面及地面；8. 同步参考GB 55019-2021《建筑与市政工程无障碍通用规范》相关要求。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11</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安装安全防护网</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材质：不锈钢（304或同等耐腐蚀等级）；2. 规格：立杆φ≥38mm×壁厚≥0.7mm；面管φ≥51mm×壁厚≥1.0mm；竖向管φ≥19mm×壁厚≥0.5mm；上下横杆（方管）≥25mm×壁厚≥0.5mm；3. 安装：焊接牢固，防锈处理；4. 高度：防护网高度≥1.1m（临空侧）；5. 安全间隙：竖杆净间距≤110mm（防钻出），网体与墙面间隙≥300mm（逃生救援）；6. 紧急逃生：设紧急逃生开口，配醒目开启标识和内部易开启锁具（无需钥匙）；7. 符合GB 50352-2019《民用建筑设计统一标准》相关要求。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平方米</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569.76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0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12</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防滑处理</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防滑地砖/地胶：摩擦系数（干态及湿态）≥0.6，检测方法按JGJ/T 331-2014附录A执行（可采用摆锤法或拖拽法）；2. 防滑垫：环保PVC材质，防滑、疏水、防霉；3. 施工：基层坚实、平整、干燥，铺设平整无空鼓；4. 验收：施工后现场泼水测试，提供产品摩擦系数检测报告或合格证；5. 符合JGJ/T 331-2014《建筑地面工程防滑技术规程》要求。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2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13</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可伸缩水龙头</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型式：拨杆式把手，冷热混水；2. 材质：不锈钢或黄铜主体，表面镀铬防腐；3. 功能：可抽拉、升降、旋转，抽拉软管自动回位；4. 寿命：抽拉机构≥10000次寿命测试；5. 符合GB 18145-2014《陶瓷片密封水嘴》。</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14</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固定坐浴凳</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座板：HD-PE工程塑料，尺寸≥360mm×380mm，表面防滑纹路及排水孔；2. 主架：高强度铝合金，表面阳极氧化处理，可墙面安装，可上翻折叠；3. 整体尺寸：总高≥470mm，总宽≥360mm，总长590-780mm（依实际空间定制），净重≥2.7kg；4. 安装后座板离地高度420-480mm，高度可微调±30mm；5. 静态承重≥120kg；6. 安装螺丝应采用不锈钢膨胀螺栓。</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25"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15</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防撞处理</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防撞条：NBR材质，宽≥20mm×厚≥2cm，背胶安装，长度依实际裁剪；2. 防撞板：≥1.8mm厚PVC或同等软质材料，内衬铝型材≥1.2mm，宽≥120mm；3. 安装高度：离地700-800mm（标准轮椅护板高度）；4. 阳角圆弧：R角≥10mm；5. 安装位置：通道转角、门框两侧、家具锐角等易碰撞处。</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93"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16</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燃气热水器</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型式：强制排气式（强排式），禁止装于浴室或开放式厨房，宜装于封闭式厨房或阳台；2. 外形尺寸：约525mm×340mm×155mm（依安装空间可微调）；3. 额定热负荷≥24kW，电压220V/50Hz，适用水压0.02-0.8MPa；4. 功能：恒温、节能、防冻；5. 能效等级≥2级；6. 安全：配一氧化碳报警功能或与报警装置联动；7. 安装：烟管φ60mm，长度依实际定制，不得经过卧室/客厅/浴室；顶部距吊顶≥150mm；电源10A带地线；8. 验收：安装后检测烟气中一氧化碳含量，出具合格证明；9. 符合GB 6932-2015《家用燃气快速热水器》。</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55"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17</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烟雾报警装置和燃气</w:t>
            </w:r>
            <w:bookmarkStart w:id="16" w:name="_GoBack"/>
            <w:bookmarkEnd w:id="16"/>
            <w:r>
              <w:rPr>
                <w:rFonts w:hint="eastAsia" w:ascii="微软雅黑" w:hAnsi="微软雅黑" w:eastAsia="微软雅黑" w:cs="微软雅黑"/>
                <w:i w:val="0"/>
                <w:iCs w:val="0"/>
                <w:color w:val="000000"/>
                <w:kern w:val="0"/>
                <w:sz w:val="20"/>
                <w:szCs w:val="20"/>
                <w:u w:val="none"/>
                <w:lang w:val="en-US" w:eastAsia="zh-CN" w:bidi="ar"/>
              </w:rPr>
              <w:t>泄漏报警发声装置</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烟雾报警器：1. 声光报警，初始声压≤45dB，3-10s内升至80-105dB（GB 20517-2025 第5.4.1条、第5.5条）；2. 响应时间≤30s；3. 符合GB 20517-2025《独立式感烟火灾探测报警器》。</w:t>
            </w:r>
            <w:r>
              <w:rPr>
                <w:rFonts w:hint="eastAsia" w:ascii="微软雅黑" w:hAnsi="微软雅黑" w:eastAsia="微软雅黑" w:cs="微软雅黑"/>
                <w:i w:val="0"/>
                <w:iCs w:val="0"/>
                <w:color w:val="333333"/>
                <w:kern w:val="0"/>
                <w:sz w:val="20"/>
                <w:szCs w:val="20"/>
                <w:u w:val="none"/>
                <w:lang w:val="en-US" w:eastAsia="zh-CN" w:bidi="ar"/>
              </w:rPr>
              <w:br w:type="textWrapping"/>
            </w:r>
            <w:r>
              <w:rPr>
                <w:rFonts w:hint="eastAsia" w:ascii="微软雅黑" w:hAnsi="微软雅黑" w:eastAsia="微软雅黑" w:cs="微软雅黑"/>
                <w:i w:val="0"/>
                <w:iCs w:val="0"/>
                <w:color w:val="333333"/>
                <w:kern w:val="0"/>
                <w:sz w:val="20"/>
                <w:szCs w:val="20"/>
                <w:u w:val="none"/>
                <w:lang w:val="en-US" w:eastAsia="zh-CN" w:bidi="ar"/>
              </w:rPr>
              <w:t>燃气泄漏报警器：1. 功率≤3W，电压AC220V 50Hz（或DC12/24V）；2. 报警设定值8%LEL±3%LEL，测量范围0-20%LEL（GB 15322.2-2019 第3.3.9条）；3. 符合GB 15322.2-2019《可燃气体探测器 第2部分：家用可燃气体探测器》。</w:t>
            </w:r>
            <w:r>
              <w:rPr>
                <w:rFonts w:hint="eastAsia" w:ascii="微软雅黑" w:hAnsi="微软雅黑" w:eastAsia="微软雅黑" w:cs="微软雅黑"/>
                <w:i w:val="0"/>
                <w:iCs w:val="0"/>
                <w:color w:val="333333"/>
                <w:kern w:val="0"/>
                <w:sz w:val="20"/>
                <w:szCs w:val="20"/>
                <w:u w:val="none"/>
                <w:lang w:val="en-US" w:eastAsia="zh-CN" w:bidi="ar"/>
              </w:rPr>
              <w:br w:type="textWrapping"/>
            </w:r>
            <w:r>
              <w:rPr>
                <w:rFonts w:hint="eastAsia" w:ascii="微软雅黑" w:hAnsi="微软雅黑" w:eastAsia="微软雅黑" w:cs="微软雅黑"/>
                <w:i w:val="0"/>
                <w:iCs w:val="0"/>
                <w:color w:val="333333"/>
                <w:kern w:val="0"/>
                <w:sz w:val="20"/>
                <w:szCs w:val="20"/>
                <w:u w:val="none"/>
                <w:lang w:val="en-US" w:eastAsia="zh-CN" w:bidi="ar"/>
              </w:rPr>
              <w:t xml:space="preserve">通用要求：具备自检功能及电池低电量提示（若电池供电）；燃气报警器应与自动机械手阀门联动（通讯协议由报警器与阀门配套提供）。 </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8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18</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蹲便器改坐便器</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冲水：虹吸式/直冲式，全冲用水量≤6L，手按/侧按控制；2. 盖板：PP缓降盖板，陶瓷主体；3. 规格：约620mm×360mm×700mm（±10mm），连体式；4. 安装：坐便器中心距侧墙≥400mm（轮椅侧方转移），座圈距地400-450mm；5. 施工：拆除原蹲便器，管道连接改造，地面恢复，建渣清运；6. 坐便器旁预留轮椅靠近空间。</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4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19</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可移动式坡道</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材质：高强度铝合金，壁厚≥3mm；2. 承重：集中载荷≥200kg，挠度变形≤L/200（L为坡道长度）；3. 坡度≤1:12；4. 防滑：表面防滑处理，防滑条纹深度≥2mm，摩擦系数≥0.6（干态/湿态），防滑挡条高度≤3mm；5. 两侧防滑挡边高度≥50mm（防轮子侧滑）；6. 可折叠或拆分，单件重量≤15kg；7. 有效宽度≥750mm；8. 符合GB 50763-2012及GB 55019-2021相关规定。</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2"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20</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低位或活动淋浴装置</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手持淋浴喷头，金属软管长度≥1.5m；2. 喷头支架高度可调，支架安装高度距地≤1200mm（坐姿沐浴）；3. 淋浴开关距地≤1000mm，杠杆式或恒温混水阀；4. 恒温精度±2℃；5. 淋浴区地面防滑处理，配坐浴凳；6. 符合GB 18145-2014</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01"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21</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台面改造（灶台-可定制、橱柜、洗手池）</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台面：石英石或人造石，厚度≥12mm，耐磨防渗，环保E1级；2. 高度：灶台≤750mm，水槽/洗手池≤800mm，底部容膝空间≥650mm×650mm（宽×高）；3. 柜体：环保板材，柜门按压式开启或U型拉手（手部力量弱者适用）；4. 安全细节：台面设凸起挡水沿≥30mm，边角圆角处理（R角≥5mm）；5. 符合GB/T 43518及DB51/T 3218-2024。</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4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22</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智能马桶</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功能：臀洗、妇洗、暖风烘干、座圈加热、自动冲水、除臭抗菌；2. 座圈：高度400-450mm，抗菌材质，加热30-40℃可调；3. 冲洗水压可调，暖风温度可调；4. 操作：遥控器或侧按键，大字体高对比度；5. 安全：配备紧急呼叫按钮或遥控器SOS键；6. 安装：预留防水电源插座（IP54以上）；7. 承重≥100kg；8. 符合GB 4706.1-2005及GB 4706.53-2008（坐便器特殊要求）。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4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23</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电动升降洗手台</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升降范围：700-950mm；2. 容膝空间：宽≥650mm，高≥650mm；3. 水龙头：中心距侧墙≥550mm，杠杆式或感应式；4. 安全功能：遇障回退、防夹手；5. 镜子：洗手台上方安装镜子，镜下沿距地800-1000mm，镜面可调倾斜角度；6. 电机：DC≤24V，运行噪音≤50dB；7. 升降速度≤10mm/s；8. 符合DB51/T 3218-2024 第6.6.6条。</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24</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天然气自动机械手阀门</w:t>
            </w:r>
          </w:p>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防爆认证：防爆等级≥Ex ib ⅡC T6 Gb，须通过国家防爆认证；2. 适配：家用燃气管道球阀DN15或DN20，配三维可调支架；3. 扭矩：抗扭力≥75N·m（不损坏阀门）；4. 关断时间：接收报警信号后≤10s切断气源；5. 手动复位：提拉/旋转复位，复位力≤150N；6. 工作温度：-10℃～+50℃，相对湿度≤95%；7. 通过国家燃气用具质量监督检验中心型式检验；安装后做泄漏检测；8. 符合GB/T 28270-2012《智能型阀门电动装置》及CJ/T 394-2018相关要求。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40"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25</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智能窗帘</w:t>
            </w:r>
          </w:p>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电机：功率≥30W，过热保护；2. 轨道：静音单轨道（运行噪音≤45dB），长度按窗宽定制；3. 操作：遥控器/手机APP控制，自动设限位、遇阻即停，停电可手拉、有电手拉即走；4. 窗帘布：遮光布，颜色依用户选择；5. 安装：预留电源插座（带地线），电源线隐蔽安装；6. 遥控器按键应有突起/高对比度标识；7. 符合GB 4706.1-2005相关要求。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58"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26</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电动升降茶几</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升降：行程520-1150mm，遇阻回退，速度≤10mm/s；2. 操作：手控器或侧板按键，按键盲文或大字体/高对比度标识；3. 桌面：环保密度板或岩板，防火耐磨，边角R角≥10mm；4. 承重：动态≥50kg，静态≥80kg；5. 电气：DC≤24V电机，运行噪音≤50dB；6. 安全：童锁功能或防夹手感应；7. 符合GB 4706.1-2005通用安全要求。</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6" w:hRule="atLeast"/>
        </w:trPr>
        <w:tc>
          <w:tcPr>
            <w:tcW w:w="4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Times New Roman" w:hAnsi="Times New Roman" w:eastAsia="宋体" w:cs="Times New Roman"/>
                <w:b/>
                <w:bCs/>
                <w:sz w:val="18"/>
                <w:szCs w:val="18"/>
                <w:lang w:val="en-US" w:eastAsia="zh-CN"/>
              </w:rPr>
              <w:t>27</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无障碍学习工作台</w:t>
            </w:r>
          </w:p>
        </w:tc>
        <w:tc>
          <w:tcPr>
            <w:tcW w:w="61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333333"/>
                <w:kern w:val="0"/>
                <w:sz w:val="20"/>
                <w:szCs w:val="20"/>
                <w:u w:val="none"/>
                <w:lang w:val="en-US" w:eastAsia="zh-CN" w:bidi="ar"/>
              </w:rPr>
              <w:t>1. 台面：约600mm×1200mm（依实际空间可调），环保板材，边角R角≥5mm；2. 电动升降：高度700-1150mm，速度≤10mm/s；3. 承重：动态≥50kg，静态≥80kg；4. 电机：DC≤24V，噪音≤50dB，遇阻回退；5. 操作：手控器，按键标识清晰；6. 配件：桌腿防滑调节脚垫，台面配线缆管理槽；7. 符合DB51/T 3218-2024 第6.11.2条。</w:t>
            </w:r>
          </w:p>
        </w:tc>
        <w:tc>
          <w:tcPr>
            <w:tcW w:w="4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7</w:t>
            </w:r>
          </w:p>
        </w:tc>
      </w:tr>
    </w:tbl>
    <w:p>
      <w:pPr>
        <w:widowControl/>
        <w:spacing w:line="360" w:lineRule="auto"/>
        <w:jc w:val="left"/>
        <w:outlineLvl w:val="1"/>
        <w:rPr>
          <w:rFonts w:hint="eastAsia" w:ascii="宋体" w:hAnsi="宋体" w:cs="宋体"/>
          <w:b/>
          <w:bCs/>
          <w:color w:val="auto"/>
          <w:kern w:val="44"/>
          <w:sz w:val="24"/>
        </w:rPr>
      </w:pPr>
      <w:r>
        <w:rPr>
          <w:rFonts w:hint="eastAsia" w:ascii="宋体" w:hAnsi="宋体" w:cs="宋体"/>
          <w:b/>
          <w:bCs/>
          <w:color w:val="auto"/>
          <w:kern w:val="44"/>
          <w:sz w:val="24"/>
          <w:lang w:val="en-US" w:eastAsia="zh-CN"/>
        </w:rPr>
        <w:t>三、</w:t>
      </w:r>
      <w:r>
        <w:rPr>
          <w:rFonts w:hint="eastAsia" w:ascii="宋体" w:hAnsi="宋体" w:cs="宋体"/>
          <w:b/>
          <w:bCs/>
          <w:color w:val="auto"/>
          <w:kern w:val="44"/>
          <w:sz w:val="24"/>
        </w:rPr>
        <w:t>实施要求</w:t>
      </w:r>
      <w:bookmarkEnd w:id="0"/>
      <w:bookmarkEnd w:id="1"/>
    </w:p>
    <w:p>
      <w:pPr>
        <w:wordWrap w:val="0"/>
        <w:topLinePunct/>
        <w:spacing w:line="360" w:lineRule="auto"/>
        <w:ind w:firstLine="480" w:firstLineChars="200"/>
        <w:rPr>
          <w:rFonts w:ascii="宋体" w:hAnsi="宋体" w:eastAsia="宋体" w:cs="宋体"/>
          <w:color w:val="auto"/>
          <w:sz w:val="24"/>
        </w:rPr>
      </w:pPr>
      <w:r>
        <w:rPr>
          <w:rFonts w:ascii="宋体" w:hAnsi="宋体" w:eastAsia="宋体" w:cs="宋体"/>
          <w:color w:val="auto"/>
          <w:sz w:val="24"/>
        </w:rPr>
        <w:t>★</w:t>
      </w:r>
      <w:r>
        <w:rPr>
          <w:rFonts w:hint="eastAsia" w:ascii="宋体" w:hAnsi="宋体" w:eastAsia="宋体" w:cs="宋体"/>
          <w:color w:val="auto"/>
          <w:sz w:val="24"/>
        </w:rPr>
        <w:t>1.质保期：申请人需提供不少于</w:t>
      </w:r>
      <w:r>
        <w:rPr>
          <w:rFonts w:hint="eastAsia" w:ascii="Calibri" w:hAnsi="Calibri" w:cs="宋体"/>
          <w:color w:val="auto"/>
          <w:sz w:val="24"/>
        </w:rPr>
        <w:t>两</w:t>
      </w:r>
      <w:r>
        <w:rPr>
          <w:rFonts w:hint="eastAsia" w:ascii="宋体" w:hAnsi="宋体" w:eastAsia="宋体" w:cs="宋体"/>
          <w:color w:val="auto"/>
          <w:sz w:val="24"/>
        </w:rPr>
        <w:t>年的质保期。</w:t>
      </w:r>
    </w:p>
    <w:p>
      <w:pPr>
        <w:wordWrap w:val="0"/>
        <w:topLinePunct/>
        <w:spacing w:line="360" w:lineRule="auto"/>
        <w:ind w:firstLine="480" w:firstLineChars="200"/>
        <w:rPr>
          <w:rFonts w:ascii="宋体" w:hAnsi="宋体" w:eastAsia="宋体" w:cs="宋体"/>
          <w:color w:val="auto"/>
          <w:sz w:val="24"/>
        </w:rPr>
      </w:pPr>
      <w:r>
        <w:rPr>
          <w:rFonts w:hint="eastAsia" w:ascii="宋体" w:hAnsi="宋体" w:eastAsia="宋体" w:cs="宋体"/>
          <w:color w:val="auto"/>
          <w:sz w:val="24"/>
        </w:rPr>
        <w:t>2.质保期内出现质量问题，</w:t>
      </w:r>
      <w:r>
        <w:rPr>
          <w:rFonts w:hint="eastAsia" w:ascii="Calibri" w:hAnsi="Calibri" w:cs="宋体"/>
          <w:color w:val="auto"/>
          <w:sz w:val="24"/>
        </w:rPr>
        <w:t>申请人</w:t>
      </w:r>
      <w:r>
        <w:rPr>
          <w:rFonts w:hint="eastAsia" w:ascii="宋体" w:hAnsi="宋体" w:eastAsia="宋体" w:cs="宋体"/>
          <w:color w:val="auto"/>
          <w:sz w:val="24"/>
        </w:rPr>
        <w:t>在接到通知后1小时内作出处理意见，如需现场处理应于24小时内响应到场，48小时内完成维修或更换，并承担修理调换的费用。</w:t>
      </w:r>
    </w:p>
    <w:p>
      <w:pPr>
        <w:wordWrap w:val="0"/>
        <w:topLinePunct/>
        <w:spacing w:line="360" w:lineRule="auto"/>
        <w:ind w:firstLine="480" w:firstLineChars="200"/>
        <w:rPr>
          <w:rFonts w:ascii="Calibri" w:hAnsi="Calibri"/>
          <w:color w:val="auto"/>
        </w:rPr>
      </w:pPr>
      <w:r>
        <w:rPr>
          <w:rFonts w:hint="eastAsia" w:ascii="宋体" w:hAnsi="宋体" w:cs="宋体"/>
          <w:color w:val="auto"/>
          <w:sz w:val="24"/>
        </w:rPr>
        <w:t>3</w:t>
      </w:r>
      <w:r>
        <w:rPr>
          <w:rFonts w:hint="eastAsia" w:ascii="宋体" w:hAnsi="宋体" w:eastAsia="宋体" w:cs="宋体"/>
          <w:color w:val="auto"/>
          <w:sz w:val="24"/>
        </w:rPr>
        <w:t>.质保期内，</w:t>
      </w:r>
      <w:r>
        <w:rPr>
          <w:rFonts w:hint="eastAsia" w:ascii="Calibri" w:hAnsi="Calibri" w:cs="宋体"/>
          <w:color w:val="auto"/>
          <w:sz w:val="24"/>
        </w:rPr>
        <w:t>申请人</w:t>
      </w:r>
      <w:r>
        <w:rPr>
          <w:rFonts w:hint="eastAsia" w:ascii="宋体" w:hAnsi="宋体" w:eastAsia="宋体" w:cs="宋体"/>
          <w:color w:val="auto"/>
          <w:sz w:val="24"/>
        </w:rPr>
        <w:t>应定期对产品进行日常维护保养，至少每季度到用户现场进行现场巡检和调研</w:t>
      </w:r>
      <w:r>
        <w:rPr>
          <w:rFonts w:hint="eastAsia" w:ascii="Calibri" w:hAnsi="Calibri" w:cs="宋体"/>
          <w:color w:val="auto"/>
          <w:sz w:val="24"/>
        </w:rPr>
        <w:t>，</w:t>
      </w:r>
      <w:r>
        <w:rPr>
          <w:rFonts w:hint="eastAsia" w:ascii="宋体" w:hAnsi="宋体" w:eastAsia="宋体" w:cs="宋体"/>
          <w:color w:val="auto"/>
          <w:sz w:val="24"/>
        </w:rPr>
        <w:t>及时跟踪产品使用及质量的变化情况</w:t>
      </w:r>
      <w:r>
        <w:rPr>
          <w:rFonts w:hint="eastAsia" w:ascii="Calibri" w:hAnsi="Calibri" w:cs="宋体"/>
          <w:color w:val="auto"/>
          <w:sz w:val="24"/>
        </w:rPr>
        <w:t>：</w:t>
      </w:r>
      <w:r>
        <w:rPr>
          <w:rFonts w:hint="eastAsia" w:ascii="宋体" w:hAnsi="宋体" w:eastAsia="宋体" w:cs="宋体"/>
          <w:color w:val="auto"/>
          <w:sz w:val="24"/>
        </w:rPr>
        <w:t>更换损坏、有缺陷的设备。</w:t>
      </w:r>
    </w:p>
    <w:p>
      <w:pPr>
        <w:wordWrap w:val="0"/>
        <w:topLinePunct/>
        <w:spacing w:line="360" w:lineRule="auto"/>
        <w:ind w:firstLine="480" w:firstLineChars="200"/>
        <w:rPr>
          <w:rFonts w:ascii="宋体" w:hAnsi="宋体" w:eastAsia="宋体" w:cs="宋体"/>
          <w:color w:val="auto"/>
          <w:sz w:val="24"/>
          <w:lang w:val="en-US" w:eastAsia="zh-CN"/>
        </w:rPr>
      </w:pPr>
      <w:r>
        <w:rPr>
          <w:rFonts w:ascii="宋体" w:hAnsi="宋体" w:eastAsia="宋体" w:cs="宋体"/>
          <w:color w:val="auto"/>
          <w:sz w:val="24"/>
          <w:lang w:val="en-US" w:eastAsia="zh-CN"/>
        </w:rPr>
        <w:t>★</w:t>
      </w:r>
      <w:r>
        <w:rPr>
          <w:rFonts w:hint="eastAsia" w:ascii="宋体" w:hAnsi="宋体" w:eastAsia="宋体" w:cs="宋体"/>
          <w:color w:val="auto"/>
          <w:sz w:val="24"/>
          <w:lang w:val="en-US" w:eastAsia="zh-CN"/>
        </w:rPr>
        <w:t>4.质保期内发生质量问题时，评选人可以委托具有相应检测资格的第三方检测机构进行质量检测，并将检测结果书面告知用户，检测费用均由申请人自行承担。</w:t>
      </w:r>
      <w:r>
        <w:rPr>
          <w:rFonts w:ascii="宋体" w:hAnsi="宋体" w:eastAsia="宋体" w:cs="宋体"/>
          <w:color w:val="auto"/>
          <w:sz w:val="24"/>
          <w:lang w:val="en-US" w:eastAsia="zh-CN"/>
        </w:rPr>
        <w:t>（提供承诺函</w:t>
      </w:r>
      <w:r>
        <w:rPr>
          <w:rFonts w:hint="eastAsia" w:ascii="宋体" w:hAnsi="宋体" w:eastAsia="宋体" w:cs="宋体"/>
          <w:color w:val="auto"/>
          <w:sz w:val="24"/>
          <w:lang w:val="en-US" w:eastAsia="zh-CN"/>
        </w:rPr>
        <w:t>加盖申请人公章</w:t>
      </w:r>
      <w:r>
        <w:rPr>
          <w:rFonts w:ascii="宋体" w:hAnsi="宋体" w:eastAsia="宋体" w:cs="宋体"/>
          <w:color w:val="auto"/>
          <w:sz w:val="24"/>
          <w:lang w:val="en-US" w:eastAsia="zh-CN"/>
        </w:rPr>
        <w:t>）</w:t>
      </w:r>
    </w:p>
    <w:p>
      <w:pPr>
        <w:wordWrap w:val="0"/>
        <w:topLinePunct/>
        <w:spacing w:line="360" w:lineRule="auto"/>
        <w:ind w:firstLine="480" w:firstLineChars="200"/>
        <w:rPr>
          <w:rFonts w:ascii="宋体" w:hAnsi="宋体" w:eastAsia="宋体" w:cs="宋体"/>
          <w:color w:val="auto"/>
          <w:sz w:val="24"/>
        </w:rPr>
      </w:pPr>
      <w:r>
        <w:rPr>
          <w:rFonts w:ascii="宋体" w:hAnsi="宋体" w:eastAsia="宋体" w:cs="宋体"/>
          <w:color w:val="auto"/>
          <w:sz w:val="24"/>
        </w:rPr>
        <w:t>★</w:t>
      </w:r>
      <w:r>
        <w:rPr>
          <w:rFonts w:hint="eastAsia" w:ascii="宋体" w:hAnsi="宋体" w:eastAsia="宋体" w:cs="宋体"/>
          <w:color w:val="auto"/>
          <w:sz w:val="24"/>
        </w:rPr>
        <w:t>5.质保期内，非人为因素而出现的质量问题，申请人负责包修、包换，承担一切费用。质保期内，人为因素、自然因素（如火灾等）造成的损坏申请人进行维修时，仅收成本费。</w:t>
      </w:r>
      <w:r>
        <w:rPr>
          <w:rFonts w:ascii="宋体" w:hAnsi="宋体" w:eastAsia="宋体" w:cs="宋体"/>
          <w:color w:val="auto"/>
          <w:sz w:val="24"/>
        </w:rPr>
        <w:t>（提供承诺函</w:t>
      </w:r>
      <w:r>
        <w:rPr>
          <w:rFonts w:hint="eastAsia" w:ascii="宋体" w:hAnsi="宋体" w:eastAsia="宋体" w:cs="宋体"/>
          <w:color w:val="auto"/>
          <w:sz w:val="24"/>
        </w:rPr>
        <w:t>加盖申请人公章</w:t>
      </w:r>
      <w:r>
        <w:rPr>
          <w:rFonts w:ascii="宋体" w:hAnsi="宋体" w:eastAsia="宋体" w:cs="宋体"/>
          <w:color w:val="auto"/>
          <w:sz w:val="24"/>
        </w:rPr>
        <w:t>）</w:t>
      </w:r>
    </w:p>
    <w:p>
      <w:pPr>
        <w:wordWrap w:val="0"/>
        <w:topLinePunct/>
        <w:spacing w:line="360" w:lineRule="auto"/>
        <w:ind w:firstLine="480" w:firstLineChars="200"/>
        <w:rPr>
          <w:rFonts w:ascii="宋体" w:hAnsi="宋体" w:eastAsia="宋体" w:cs="宋体"/>
          <w:color w:val="auto"/>
          <w:sz w:val="24"/>
        </w:rPr>
      </w:pPr>
      <w:r>
        <w:rPr>
          <w:rFonts w:ascii="宋体" w:hAnsi="宋体" w:eastAsia="宋体" w:cs="宋体"/>
          <w:color w:val="auto"/>
          <w:sz w:val="24"/>
        </w:rPr>
        <w:t>★</w:t>
      </w:r>
      <w:r>
        <w:rPr>
          <w:rFonts w:hint="eastAsia" w:ascii="宋体" w:hAnsi="宋体" w:eastAsia="宋体" w:cs="宋体"/>
          <w:color w:val="auto"/>
          <w:sz w:val="24"/>
        </w:rPr>
        <w:t>6.申请人的响应报价应包含质保期内申请人负责所有因设备质量问题而产生的费用，评选人不再另行支付任何费用。质保期满前一个月，申请人负责一次全面的检查、维护，并出具正式报告，如发现潜在问题，应负责排除，此项费用由申请人负担。</w:t>
      </w:r>
    </w:p>
    <w:p>
      <w:pPr>
        <w:wordWrap w:val="0"/>
        <w:topLinePunct/>
        <w:spacing w:line="360" w:lineRule="auto"/>
        <w:ind w:firstLine="480" w:firstLineChars="200"/>
        <w:rPr>
          <w:rFonts w:ascii="宋体" w:hAnsi="宋体" w:eastAsia="宋体" w:cs="宋体"/>
          <w:color w:val="auto"/>
          <w:sz w:val="24"/>
        </w:rPr>
      </w:pPr>
      <w:r>
        <w:rPr>
          <w:rFonts w:hint="eastAsia" w:ascii="宋体" w:hAnsi="宋体" w:cs="宋体"/>
          <w:color w:val="auto"/>
          <w:sz w:val="24"/>
          <w:lang w:val="en-US" w:eastAsia="zh-CN"/>
        </w:rPr>
        <w:t>7</w:t>
      </w:r>
      <w:r>
        <w:rPr>
          <w:rFonts w:hint="eastAsia" w:ascii="宋体" w:hAnsi="宋体" w:eastAsia="宋体" w:cs="宋体"/>
          <w:color w:val="auto"/>
          <w:sz w:val="24"/>
        </w:rPr>
        <w:t>.申请人具有完善的技术支持与服务体系，专人负责与评选人联系售后服务事宜。</w:t>
      </w:r>
    </w:p>
    <w:p>
      <w:pPr>
        <w:wordWrap w:val="0"/>
        <w:topLinePunct/>
        <w:spacing w:line="360" w:lineRule="auto"/>
        <w:ind w:firstLine="480" w:firstLineChars="200"/>
        <w:rPr>
          <w:rFonts w:ascii="宋体" w:hAnsi="宋体" w:eastAsia="宋体" w:cs="宋体"/>
          <w:color w:val="auto"/>
          <w:sz w:val="24"/>
        </w:rPr>
      </w:pPr>
      <w:r>
        <w:rPr>
          <w:rFonts w:hint="eastAsia" w:ascii="宋体" w:hAnsi="宋体" w:cs="宋体"/>
          <w:color w:val="auto"/>
          <w:sz w:val="24"/>
          <w:lang w:val="en-US" w:eastAsia="zh-CN"/>
        </w:rPr>
        <w:t>8</w:t>
      </w:r>
      <w:r>
        <w:rPr>
          <w:rFonts w:hint="eastAsia" w:ascii="宋体" w:hAnsi="宋体" w:eastAsia="宋体" w:cs="宋体"/>
          <w:color w:val="auto"/>
          <w:sz w:val="24"/>
        </w:rPr>
        <w:t>.零配件供应：申请人应保证设备停产后的备件供应不低于5年，质保期满后以低于市场价的价格提供该设备所需的维修零配件。</w:t>
      </w:r>
    </w:p>
    <w:p>
      <w:pPr>
        <w:wordWrap w:val="0"/>
        <w:topLinePunct/>
        <w:spacing w:line="360" w:lineRule="auto"/>
        <w:ind w:firstLine="480" w:firstLineChars="200"/>
        <w:rPr>
          <w:rFonts w:ascii="宋体" w:hAnsi="宋体" w:eastAsia="宋体" w:cs="宋体"/>
          <w:color w:val="auto"/>
          <w:sz w:val="24"/>
        </w:rPr>
      </w:pPr>
      <w:r>
        <w:rPr>
          <w:rFonts w:ascii="宋体" w:hAnsi="宋体" w:eastAsia="宋体" w:cs="宋体"/>
          <w:color w:val="auto"/>
          <w:sz w:val="24"/>
        </w:rPr>
        <w:t>★</w:t>
      </w:r>
      <w:r>
        <w:rPr>
          <w:rFonts w:hint="eastAsia" w:ascii="宋体" w:hAnsi="宋体" w:cs="宋体"/>
          <w:color w:val="auto"/>
          <w:sz w:val="24"/>
          <w:lang w:val="en-US" w:eastAsia="zh-CN"/>
        </w:rPr>
        <w:t>9</w:t>
      </w:r>
      <w:r>
        <w:rPr>
          <w:rFonts w:hint="eastAsia" w:ascii="宋体" w:hAnsi="宋体" w:eastAsia="宋体" w:cs="宋体"/>
          <w:color w:val="auto"/>
          <w:sz w:val="24"/>
        </w:rPr>
        <w:t>.申请人</w:t>
      </w:r>
      <w:r>
        <w:rPr>
          <w:rFonts w:ascii="宋体" w:hAnsi="宋体" w:eastAsia="宋体" w:cs="宋体"/>
          <w:color w:val="auto"/>
          <w:sz w:val="24"/>
        </w:rPr>
        <w:t>须承诺在本项目完成后向</w:t>
      </w:r>
      <w:r>
        <w:rPr>
          <w:rFonts w:hint="eastAsia" w:ascii="宋体" w:hAnsi="宋体" w:eastAsia="宋体" w:cs="宋体"/>
          <w:color w:val="auto"/>
          <w:sz w:val="24"/>
        </w:rPr>
        <w:t>评选人</w:t>
      </w:r>
      <w:r>
        <w:rPr>
          <w:rFonts w:ascii="宋体" w:hAnsi="宋体" w:eastAsia="宋体" w:cs="宋体"/>
          <w:color w:val="auto"/>
          <w:sz w:val="24"/>
        </w:rPr>
        <w:t>提供一份《验收决算书》并通过相关主管部门考核。（提供承诺函</w:t>
      </w:r>
      <w:r>
        <w:rPr>
          <w:rFonts w:hint="eastAsia" w:ascii="宋体" w:hAnsi="宋体" w:eastAsia="宋体" w:cs="宋体"/>
          <w:color w:val="auto"/>
          <w:sz w:val="24"/>
        </w:rPr>
        <w:t>加盖申请人公章</w:t>
      </w:r>
      <w:r>
        <w:rPr>
          <w:rFonts w:ascii="宋体" w:hAnsi="宋体" w:eastAsia="宋体" w:cs="宋体"/>
          <w:color w:val="auto"/>
          <w:sz w:val="24"/>
        </w:rPr>
        <w:t>）</w:t>
      </w:r>
    </w:p>
    <w:p>
      <w:pPr>
        <w:wordWrap w:val="0"/>
        <w:topLinePunct/>
        <w:spacing w:line="360" w:lineRule="auto"/>
        <w:ind w:firstLine="480" w:firstLineChars="200"/>
        <w:rPr>
          <w:rFonts w:ascii="宋体" w:hAnsi="宋体" w:eastAsia="宋体" w:cs="宋体"/>
          <w:color w:val="auto"/>
          <w:sz w:val="24"/>
        </w:rPr>
      </w:pPr>
      <w:r>
        <w:rPr>
          <w:rFonts w:ascii="宋体" w:hAnsi="宋体" w:eastAsia="宋体" w:cs="宋体"/>
          <w:color w:val="auto"/>
          <w:sz w:val="24"/>
        </w:rPr>
        <w:t>★</w:t>
      </w:r>
      <w:r>
        <w:rPr>
          <w:rFonts w:hint="eastAsia" w:ascii="宋体" w:hAnsi="宋体" w:eastAsia="宋体" w:cs="宋体"/>
          <w:color w:val="auto"/>
          <w:sz w:val="24"/>
        </w:rPr>
        <w:t>1</w:t>
      </w:r>
      <w:r>
        <w:rPr>
          <w:rFonts w:hint="eastAsia" w:ascii="宋体" w:hAnsi="宋体" w:cs="宋体"/>
          <w:color w:val="auto"/>
          <w:sz w:val="24"/>
          <w:lang w:val="en-US" w:eastAsia="zh-CN"/>
        </w:rPr>
        <w:t>0</w:t>
      </w:r>
      <w:r>
        <w:rPr>
          <w:rFonts w:hint="eastAsia" w:ascii="宋体" w:hAnsi="宋体" w:eastAsia="宋体" w:cs="宋体"/>
          <w:color w:val="auto"/>
          <w:sz w:val="24"/>
        </w:rPr>
        <w:t>.申请人</w:t>
      </w:r>
      <w:r>
        <w:rPr>
          <w:rFonts w:ascii="宋体" w:hAnsi="宋体" w:eastAsia="宋体" w:cs="宋体"/>
          <w:color w:val="auto"/>
          <w:sz w:val="24"/>
        </w:rPr>
        <w:t>须承诺在本项目完成后将项目完成情况</w:t>
      </w:r>
      <w:r>
        <w:rPr>
          <w:rFonts w:hint="eastAsia" w:ascii="宋体" w:hAnsi="宋体" w:eastAsia="宋体" w:cs="宋体"/>
          <w:color w:val="auto"/>
          <w:sz w:val="24"/>
          <w:lang w:eastAsia="zh-CN"/>
        </w:rPr>
        <w:t>资料交付给评选人，并协助</w:t>
      </w:r>
      <w:r>
        <w:rPr>
          <w:rFonts w:hint="eastAsia" w:ascii="宋体" w:hAnsi="宋体" w:cs="宋体"/>
          <w:color w:val="auto"/>
          <w:sz w:val="24"/>
          <w:lang w:eastAsia="zh-CN"/>
        </w:rPr>
        <w:t>录入</w:t>
      </w:r>
      <w:r>
        <w:rPr>
          <w:rFonts w:ascii="宋体" w:hAnsi="宋体" w:eastAsia="宋体" w:cs="宋体"/>
          <w:color w:val="auto"/>
          <w:sz w:val="24"/>
        </w:rPr>
        <w:t>四川省“量体裁衣”式残疾人服务信息平台。（</w:t>
      </w:r>
      <w:r>
        <w:rPr>
          <w:rFonts w:hint="eastAsia" w:ascii="宋体" w:hAnsi="宋体" w:eastAsia="宋体" w:cs="宋体"/>
          <w:color w:val="auto"/>
          <w:sz w:val="24"/>
        </w:rPr>
        <w:t>提供承诺函加盖申请人公章</w:t>
      </w:r>
      <w:r>
        <w:rPr>
          <w:rFonts w:ascii="宋体" w:hAnsi="宋体" w:eastAsia="宋体" w:cs="宋体"/>
          <w:color w:val="auto"/>
          <w:sz w:val="24"/>
        </w:rPr>
        <w:t>）</w:t>
      </w:r>
    </w:p>
    <w:p>
      <w:pPr>
        <w:wordWrap w:val="0"/>
        <w:topLinePunct/>
        <w:spacing w:line="360" w:lineRule="auto"/>
        <w:ind w:firstLine="480" w:firstLineChars="200"/>
        <w:rPr>
          <w:rFonts w:ascii="宋体" w:hAnsi="宋体" w:eastAsia="宋体" w:cs="宋体"/>
          <w:color w:val="auto"/>
          <w:sz w:val="24"/>
        </w:rPr>
      </w:pPr>
      <w:r>
        <w:rPr>
          <w:rFonts w:ascii="宋体" w:hAnsi="宋体" w:eastAsia="宋体" w:cs="宋体"/>
          <w:color w:val="auto"/>
          <w:sz w:val="24"/>
        </w:rPr>
        <w:t>★</w:t>
      </w:r>
      <w:r>
        <w:rPr>
          <w:rFonts w:hint="eastAsia" w:ascii="宋体" w:hAnsi="宋体" w:eastAsia="宋体" w:cs="宋体"/>
          <w:color w:val="auto"/>
          <w:sz w:val="24"/>
        </w:rPr>
        <w:t>1</w:t>
      </w:r>
      <w:r>
        <w:rPr>
          <w:rFonts w:hint="eastAsia" w:ascii="宋体" w:hAnsi="宋体" w:cs="宋体"/>
          <w:color w:val="auto"/>
          <w:sz w:val="24"/>
          <w:lang w:val="en-US" w:eastAsia="zh-CN"/>
        </w:rPr>
        <w:t>1</w:t>
      </w:r>
      <w:r>
        <w:rPr>
          <w:rFonts w:hint="eastAsia" w:ascii="宋体" w:hAnsi="宋体" w:eastAsia="宋体" w:cs="宋体"/>
          <w:color w:val="auto"/>
          <w:sz w:val="24"/>
        </w:rPr>
        <w:t>.申请人在本</w:t>
      </w:r>
      <w:r>
        <w:rPr>
          <w:rFonts w:hint="eastAsia" w:ascii="宋体" w:hAnsi="宋体" w:cs="宋体"/>
          <w:color w:val="auto"/>
          <w:sz w:val="24"/>
          <w:lang w:val="en-US" w:eastAsia="zh-CN"/>
        </w:rPr>
        <w:t>项目</w:t>
      </w:r>
      <w:r>
        <w:rPr>
          <w:rFonts w:hint="eastAsia" w:ascii="宋体" w:hAnsi="宋体" w:eastAsia="宋体" w:cs="宋体"/>
          <w:color w:val="auto"/>
          <w:sz w:val="24"/>
        </w:rPr>
        <w:t>进行电工作业时，应安排具有中华人民共和国特种作业操作证（低压电工作业）的施工人员进行实际操作，严格遵守作业安全规范。因</w:t>
      </w:r>
      <w:r>
        <w:rPr>
          <w:rFonts w:hint="eastAsia" w:ascii="宋体" w:hAnsi="宋体" w:cs="宋体"/>
          <w:color w:val="auto"/>
          <w:sz w:val="24"/>
          <w:lang w:eastAsia="zh-CN"/>
        </w:rPr>
        <w:t>申请人</w:t>
      </w:r>
      <w:r>
        <w:rPr>
          <w:rFonts w:hint="eastAsia" w:ascii="宋体" w:hAnsi="宋体" w:eastAsia="宋体" w:cs="宋体"/>
          <w:color w:val="auto"/>
          <w:sz w:val="24"/>
        </w:rPr>
        <w:t>或</w:t>
      </w:r>
      <w:r>
        <w:rPr>
          <w:rFonts w:hint="eastAsia" w:ascii="宋体" w:hAnsi="宋体" w:cs="宋体"/>
          <w:color w:val="auto"/>
          <w:sz w:val="24"/>
          <w:lang w:eastAsia="zh-CN"/>
        </w:rPr>
        <w:t>申请人</w:t>
      </w:r>
      <w:r>
        <w:rPr>
          <w:rFonts w:hint="eastAsia" w:ascii="宋体" w:hAnsi="宋体" w:eastAsia="宋体" w:cs="宋体"/>
          <w:color w:val="auto"/>
          <w:sz w:val="24"/>
        </w:rPr>
        <w:t>派驻施工人员原因导致安全事故的，由</w:t>
      </w:r>
      <w:r>
        <w:rPr>
          <w:rFonts w:hint="eastAsia" w:ascii="宋体" w:hAnsi="宋体" w:cs="宋体"/>
          <w:color w:val="auto"/>
          <w:sz w:val="24"/>
          <w:lang w:eastAsia="zh-CN"/>
        </w:rPr>
        <w:t>申请人</w:t>
      </w:r>
      <w:r>
        <w:rPr>
          <w:rFonts w:hint="eastAsia" w:ascii="宋体" w:hAnsi="宋体" w:eastAsia="宋体" w:cs="宋体"/>
          <w:color w:val="auto"/>
          <w:sz w:val="24"/>
        </w:rPr>
        <w:t>承担所有不利后果。（提供承诺函加盖</w:t>
      </w:r>
      <w:r>
        <w:rPr>
          <w:rFonts w:hint="eastAsia" w:ascii="宋体" w:hAnsi="宋体" w:cs="宋体"/>
          <w:color w:val="auto"/>
          <w:sz w:val="24"/>
          <w:lang w:eastAsia="zh-CN"/>
        </w:rPr>
        <w:t>申请人</w:t>
      </w:r>
      <w:r>
        <w:rPr>
          <w:rFonts w:hint="eastAsia" w:ascii="宋体" w:hAnsi="宋体" w:eastAsia="宋体" w:cs="宋体"/>
          <w:color w:val="auto"/>
          <w:sz w:val="24"/>
        </w:rPr>
        <w:t>公章）</w:t>
      </w:r>
    </w:p>
    <w:p>
      <w:pPr>
        <w:wordWrap w:val="0"/>
        <w:topLinePunct/>
        <w:spacing w:line="360" w:lineRule="auto"/>
        <w:ind w:firstLine="480" w:firstLineChars="200"/>
        <w:rPr>
          <w:rFonts w:ascii="宋体" w:hAnsi="宋体" w:eastAsia="宋体" w:cs="宋体"/>
          <w:color w:val="auto"/>
          <w:sz w:val="24"/>
        </w:rPr>
      </w:pPr>
      <w:r>
        <w:rPr>
          <w:rFonts w:hint="eastAsia" w:ascii="宋体" w:hAnsi="宋体" w:eastAsia="宋体" w:cs="宋体"/>
          <w:color w:val="auto"/>
          <w:sz w:val="24"/>
        </w:rPr>
        <w:t>1</w:t>
      </w:r>
      <w:r>
        <w:rPr>
          <w:rFonts w:hint="eastAsia" w:ascii="宋体" w:hAnsi="宋体" w:cs="宋体"/>
          <w:color w:val="auto"/>
          <w:sz w:val="24"/>
          <w:lang w:val="en-US" w:eastAsia="zh-CN"/>
        </w:rPr>
        <w:t>2</w:t>
      </w:r>
      <w:r>
        <w:rPr>
          <w:rFonts w:hint="eastAsia" w:ascii="宋体" w:hAnsi="宋体" w:eastAsia="宋体" w:cs="宋体"/>
          <w:color w:val="auto"/>
          <w:sz w:val="24"/>
        </w:rPr>
        <w:t>.申请人针对本项目成立专业实施团队，按要求完成本项目的供货，安装及调试，项目完工后符合国家和行业有关规范，做到无安全隐患，调试完成后经评选人验收合格后交付使用。</w:t>
      </w:r>
    </w:p>
    <w:p>
      <w:pPr>
        <w:wordWrap w:val="0"/>
        <w:topLinePunct/>
        <w:spacing w:line="360" w:lineRule="auto"/>
        <w:ind w:firstLine="480" w:firstLineChars="200"/>
        <w:rPr>
          <w:rFonts w:ascii="宋体" w:hAnsi="宋体" w:eastAsia="宋体" w:cs="宋体"/>
          <w:color w:val="auto"/>
          <w:sz w:val="24"/>
        </w:rPr>
      </w:pPr>
      <w:r>
        <w:rPr>
          <w:rFonts w:hint="eastAsia" w:ascii="宋体" w:hAnsi="宋体" w:eastAsia="宋体" w:cs="宋体"/>
          <w:color w:val="auto"/>
          <w:sz w:val="24"/>
        </w:rPr>
        <w:t>1</w:t>
      </w:r>
      <w:r>
        <w:rPr>
          <w:rFonts w:hint="eastAsia" w:ascii="宋体" w:hAnsi="宋体" w:cs="宋体"/>
          <w:color w:val="auto"/>
          <w:sz w:val="24"/>
          <w:lang w:val="en-US" w:eastAsia="zh-CN"/>
        </w:rPr>
        <w:t>3</w:t>
      </w:r>
      <w:r>
        <w:rPr>
          <w:rFonts w:hint="eastAsia" w:ascii="宋体" w:hAnsi="宋体" w:eastAsia="宋体" w:cs="宋体"/>
          <w:color w:val="auto"/>
          <w:sz w:val="24"/>
        </w:rPr>
        <w:t>.所</w:t>
      </w:r>
      <w:r>
        <w:rPr>
          <w:rFonts w:hint="eastAsia" w:ascii="Calibri" w:hAnsi="Calibri" w:cs="宋体"/>
          <w:color w:val="auto"/>
          <w:sz w:val="24"/>
        </w:rPr>
        <w:t>供成</w:t>
      </w:r>
      <w:r>
        <w:rPr>
          <w:rFonts w:hint="eastAsia" w:ascii="宋体" w:hAnsi="宋体" w:eastAsia="宋体" w:cs="宋体"/>
          <w:color w:val="auto"/>
          <w:sz w:val="24"/>
        </w:rPr>
        <w:t>品是全新的未开封的，均由申请人提供，并由其对产品质量负责，申请人提供全套、完整的书面技术资料，包括设备说明书、操作手册、简单维修说明等。</w:t>
      </w:r>
    </w:p>
    <w:p>
      <w:pPr>
        <w:spacing w:line="360" w:lineRule="auto"/>
        <w:ind w:firstLine="420"/>
        <w:rPr>
          <w:rFonts w:ascii="宋体" w:hAnsi="宋体" w:eastAsia="宋体" w:cs="宋体"/>
          <w:bCs/>
          <w:color w:val="auto"/>
          <w:kern w:val="0"/>
          <w:sz w:val="24"/>
        </w:rPr>
      </w:pPr>
      <w:r>
        <w:rPr>
          <w:rFonts w:ascii="宋体" w:hAnsi="宋体" w:eastAsia="宋体" w:cs="宋体"/>
          <w:color w:val="auto"/>
          <w:sz w:val="24"/>
        </w:rPr>
        <w:t>★</w:t>
      </w:r>
      <w:r>
        <w:rPr>
          <w:rFonts w:hint="eastAsia" w:ascii="宋体" w:hAnsi="宋体" w:eastAsia="宋体" w:cs="宋体"/>
          <w:color w:val="auto"/>
          <w:sz w:val="24"/>
        </w:rPr>
        <w:t>1</w:t>
      </w:r>
      <w:r>
        <w:rPr>
          <w:rFonts w:hint="eastAsia" w:ascii="宋体" w:hAnsi="宋体" w:cs="宋体"/>
          <w:color w:val="auto"/>
          <w:sz w:val="24"/>
          <w:lang w:val="en-US" w:eastAsia="zh-CN"/>
        </w:rPr>
        <w:t>4</w:t>
      </w:r>
      <w:r>
        <w:rPr>
          <w:rFonts w:hint="eastAsia" w:ascii="宋体" w:hAnsi="宋体" w:eastAsia="宋体" w:cs="宋体"/>
          <w:color w:val="auto"/>
          <w:sz w:val="24"/>
        </w:rPr>
        <w:t>.申请人承诺所供产品涉及国家强制认证的（如CCC）或前置许可、认证的，供货时向评选人提供相关许可、认证材料。</w:t>
      </w:r>
      <w:r>
        <w:rPr>
          <w:rFonts w:hint="eastAsia" w:ascii="宋体" w:hAnsi="宋体" w:eastAsia="宋体" w:cs="宋体"/>
          <w:bCs/>
          <w:color w:val="auto"/>
          <w:kern w:val="0"/>
          <w:sz w:val="24"/>
        </w:rPr>
        <w:t>（提供承诺函加盖申请人公章）。</w:t>
      </w:r>
    </w:p>
    <w:p>
      <w:pPr>
        <w:spacing w:line="360" w:lineRule="auto"/>
        <w:ind w:firstLine="420"/>
        <w:rPr>
          <w:rFonts w:ascii="宋体" w:hAnsi="宋体" w:eastAsia="宋体" w:cs="宋体"/>
          <w:color w:val="auto"/>
          <w:sz w:val="24"/>
        </w:rPr>
      </w:pPr>
      <w:r>
        <w:rPr>
          <w:rFonts w:ascii="宋体" w:hAnsi="宋体" w:eastAsia="宋体" w:cs="宋体"/>
          <w:color w:val="auto"/>
          <w:sz w:val="24"/>
        </w:rPr>
        <w:t>★1</w:t>
      </w:r>
      <w:r>
        <w:rPr>
          <w:rFonts w:hint="eastAsia" w:ascii="宋体" w:hAnsi="宋体" w:cs="宋体"/>
          <w:color w:val="auto"/>
          <w:sz w:val="24"/>
          <w:lang w:val="en-US" w:eastAsia="zh-CN"/>
        </w:rPr>
        <w:t>5</w:t>
      </w:r>
      <w:r>
        <w:rPr>
          <w:rFonts w:ascii="宋体" w:hAnsi="宋体" w:eastAsia="宋体" w:cs="宋体"/>
          <w:color w:val="auto"/>
          <w:sz w:val="24"/>
        </w:rPr>
        <w:t>.申请人承诺为本项目提供的所有货物及服务符合现行的强制性国家相关标准、行业标准（提供承诺函加盖申请人公章）。</w:t>
      </w:r>
    </w:p>
    <w:p>
      <w:pPr>
        <w:widowControl/>
        <w:spacing w:line="360" w:lineRule="auto"/>
        <w:jc w:val="left"/>
        <w:outlineLvl w:val="1"/>
        <w:rPr>
          <w:rFonts w:hint="eastAsia" w:ascii="宋体" w:hAnsi="宋体" w:cs="宋体"/>
          <w:b/>
          <w:bCs/>
          <w:color w:val="auto"/>
          <w:kern w:val="44"/>
          <w:sz w:val="24"/>
        </w:rPr>
      </w:pPr>
      <w:bookmarkStart w:id="2" w:name="_Toc29036"/>
      <w:bookmarkStart w:id="3" w:name="_Toc25781"/>
      <w:r>
        <w:rPr>
          <w:rFonts w:hint="eastAsia" w:ascii="宋体" w:hAnsi="宋体" w:cs="宋体"/>
          <w:b/>
          <w:bCs/>
          <w:color w:val="auto"/>
          <w:kern w:val="44"/>
          <w:sz w:val="24"/>
        </w:rPr>
        <w:t>★四、验收</w:t>
      </w:r>
      <w:bookmarkEnd w:id="2"/>
      <w:bookmarkEnd w:id="3"/>
    </w:p>
    <w:p>
      <w:pPr>
        <w:widowControl/>
        <w:spacing w:line="360" w:lineRule="auto"/>
        <w:ind w:firstLine="480" w:firstLineChars="200"/>
        <w:jc w:val="left"/>
        <w:outlineLvl w:val="1"/>
        <w:rPr>
          <w:rFonts w:ascii="宋体" w:hAnsi="宋体" w:cs="宋体"/>
          <w:color w:val="auto"/>
          <w:kern w:val="0"/>
          <w:sz w:val="24"/>
        </w:rPr>
      </w:pPr>
      <w:bookmarkStart w:id="4" w:name="_Toc1271"/>
      <w:bookmarkStart w:id="5" w:name="_Toc4323"/>
      <w:r>
        <w:rPr>
          <w:rFonts w:hint="eastAsia" w:ascii="宋体" w:hAnsi="宋体" w:cs="宋体"/>
          <w:color w:val="auto"/>
          <w:kern w:val="0"/>
          <w:sz w:val="24"/>
        </w:rPr>
        <w:t>1、验收主体：评选人。</w:t>
      </w:r>
      <w:bookmarkEnd w:id="4"/>
      <w:bookmarkEnd w:id="5"/>
    </w:p>
    <w:p>
      <w:pPr>
        <w:widowControl/>
        <w:spacing w:line="360" w:lineRule="auto"/>
        <w:ind w:firstLine="480" w:firstLineChars="200"/>
        <w:jc w:val="left"/>
        <w:outlineLvl w:val="1"/>
        <w:rPr>
          <w:rFonts w:ascii="宋体" w:hAnsi="宋体" w:cs="宋体"/>
          <w:color w:val="auto"/>
          <w:kern w:val="0"/>
          <w:sz w:val="24"/>
        </w:rPr>
      </w:pPr>
      <w:bookmarkStart w:id="6" w:name="_Toc24769"/>
      <w:bookmarkStart w:id="7" w:name="_Toc1621"/>
      <w:r>
        <w:rPr>
          <w:rFonts w:hint="eastAsia" w:ascii="宋体" w:hAnsi="宋体" w:cs="宋体"/>
          <w:color w:val="auto"/>
          <w:kern w:val="0"/>
          <w:sz w:val="24"/>
        </w:rPr>
        <w:t>2、验收时间：项目实施完成且收到中选人验收申请后的10个工作日内。</w:t>
      </w:r>
      <w:bookmarkEnd w:id="6"/>
      <w:bookmarkEnd w:id="7"/>
    </w:p>
    <w:p>
      <w:pPr>
        <w:widowControl/>
        <w:spacing w:line="360" w:lineRule="auto"/>
        <w:ind w:firstLine="480" w:firstLineChars="200"/>
        <w:jc w:val="left"/>
        <w:outlineLvl w:val="1"/>
        <w:rPr>
          <w:rFonts w:ascii="宋体" w:hAnsi="宋体" w:cs="宋体"/>
          <w:color w:val="auto"/>
          <w:kern w:val="0"/>
          <w:sz w:val="24"/>
        </w:rPr>
      </w:pPr>
      <w:bookmarkStart w:id="8" w:name="_Toc23136"/>
      <w:bookmarkStart w:id="9" w:name="_Toc12013"/>
      <w:r>
        <w:rPr>
          <w:rFonts w:hint="eastAsia" w:ascii="宋体" w:hAnsi="宋体" w:cs="宋体"/>
          <w:color w:val="auto"/>
          <w:kern w:val="0"/>
          <w:sz w:val="24"/>
        </w:rPr>
        <w:t>3、验收内容：项目货物及改造成果。</w:t>
      </w:r>
      <w:bookmarkEnd w:id="8"/>
      <w:bookmarkEnd w:id="9"/>
    </w:p>
    <w:p>
      <w:pPr>
        <w:widowControl/>
        <w:spacing w:line="360" w:lineRule="auto"/>
        <w:ind w:firstLine="480" w:firstLineChars="200"/>
        <w:jc w:val="left"/>
        <w:outlineLvl w:val="1"/>
        <w:rPr>
          <w:rFonts w:ascii="宋体" w:hAnsi="宋体" w:cs="宋体"/>
          <w:color w:val="auto"/>
          <w:kern w:val="0"/>
          <w:sz w:val="24"/>
        </w:rPr>
      </w:pPr>
      <w:bookmarkStart w:id="10" w:name="_Toc15997"/>
      <w:bookmarkStart w:id="11" w:name="_Toc19726"/>
      <w:r>
        <w:rPr>
          <w:rFonts w:hint="eastAsia" w:ascii="宋体" w:hAnsi="宋体" w:cs="宋体"/>
          <w:color w:val="auto"/>
          <w:kern w:val="0"/>
          <w:sz w:val="24"/>
        </w:rPr>
        <w:t>4、验收标准：</w:t>
      </w:r>
      <w:r>
        <w:rPr>
          <w:rFonts w:hint="eastAsia" w:ascii="宋体" w:hAnsi="宋体" w:eastAsia="宋体" w:cs="宋体"/>
          <w:color w:val="auto"/>
          <w:sz w:val="24"/>
        </w:rPr>
        <w:t>按合同约定标准进行验收，双方如对质量要求和技术指标的约定有相互抵触或异议的事项，由</w:t>
      </w:r>
      <w:r>
        <w:rPr>
          <w:rFonts w:hint="eastAsia" w:ascii="宋体" w:hAnsi="宋体" w:cs="宋体"/>
          <w:color w:val="auto"/>
          <w:sz w:val="24"/>
        </w:rPr>
        <w:t>评选人</w:t>
      </w:r>
      <w:r>
        <w:rPr>
          <w:rFonts w:hint="eastAsia" w:ascii="宋体" w:hAnsi="宋体" w:eastAsia="宋体" w:cs="宋体"/>
          <w:color w:val="auto"/>
          <w:sz w:val="24"/>
        </w:rPr>
        <w:t>在《评选</w:t>
      </w:r>
      <w:r>
        <w:rPr>
          <w:rFonts w:hint="eastAsia" w:ascii="宋体" w:hAnsi="宋体" w:cs="宋体"/>
          <w:color w:val="auto"/>
          <w:sz w:val="24"/>
        </w:rPr>
        <w:t>文件</w:t>
      </w:r>
      <w:r>
        <w:rPr>
          <w:rFonts w:hint="eastAsia" w:ascii="宋体" w:hAnsi="宋体" w:eastAsia="宋体" w:cs="宋体"/>
          <w:color w:val="auto"/>
          <w:sz w:val="24"/>
        </w:rPr>
        <w:t>》与《申请文件》中按比较优胜的原则确定该项的约定内容、要求及服务标准进行验收。</w:t>
      </w:r>
      <w:bookmarkEnd w:id="10"/>
      <w:bookmarkEnd w:id="11"/>
    </w:p>
    <w:p>
      <w:pPr>
        <w:widowControl/>
        <w:spacing w:line="360" w:lineRule="auto"/>
        <w:ind w:firstLine="480" w:firstLineChars="200"/>
        <w:jc w:val="left"/>
        <w:outlineLvl w:val="1"/>
        <w:rPr>
          <w:rFonts w:ascii="宋体" w:hAnsi="宋体" w:cs="宋体"/>
          <w:color w:val="auto"/>
          <w:kern w:val="0"/>
          <w:sz w:val="24"/>
        </w:rPr>
      </w:pPr>
      <w:bookmarkStart w:id="12" w:name="_Toc30573"/>
      <w:bookmarkStart w:id="13" w:name="_Toc21215"/>
      <w:r>
        <w:rPr>
          <w:rFonts w:hint="eastAsia" w:ascii="宋体" w:hAnsi="宋体" w:cs="宋体"/>
          <w:color w:val="auto"/>
          <w:kern w:val="0"/>
          <w:sz w:val="24"/>
        </w:rPr>
        <w:t>5、验收时如发现所交付的产品有短装、次品、损坏或其他不符合标准及本合同约定之情形者，评选人应做出详尽的现场记录，或由双方签署备忘录，此现场记录或备忘录可用作补充、缺失和更换损坏部件的有效证据，由此产生的时间延误与有关费用由中选人承担，验收期限相应顺延。</w:t>
      </w:r>
      <w:bookmarkEnd w:id="12"/>
      <w:bookmarkEnd w:id="13"/>
    </w:p>
    <w:p>
      <w:pPr>
        <w:widowControl/>
        <w:spacing w:line="360" w:lineRule="auto"/>
        <w:ind w:firstLine="480" w:firstLineChars="200"/>
        <w:jc w:val="left"/>
        <w:outlineLvl w:val="1"/>
        <w:rPr>
          <w:rFonts w:ascii="宋体" w:hAnsi="宋体" w:cs="宋体"/>
          <w:b/>
          <w:bCs/>
          <w:color w:val="auto"/>
          <w:kern w:val="0"/>
          <w:sz w:val="24"/>
        </w:rPr>
      </w:pPr>
      <w:bookmarkStart w:id="14" w:name="_Toc5975"/>
      <w:bookmarkStart w:id="15" w:name="_Toc21560"/>
      <w:r>
        <w:rPr>
          <w:rFonts w:hint="eastAsia" w:ascii="宋体" w:hAnsi="宋体" w:cs="宋体"/>
          <w:color w:val="auto"/>
          <w:kern w:val="0"/>
          <w:sz w:val="24"/>
        </w:rPr>
        <w:t>6、如货物及整体建设成果符合要求，双方应签署验收报告。</w:t>
      </w:r>
      <w:bookmarkEnd w:id="14"/>
      <w:bookmarkEnd w:id="15"/>
    </w:p>
    <w:p>
      <w:pPr>
        <w:spacing w:line="360" w:lineRule="auto"/>
        <w:rPr>
          <w:rFonts w:hint="eastAsia" w:ascii="宋体" w:hAnsi="宋体" w:eastAsia="宋体" w:cs="宋体"/>
          <w:sz w:val="24"/>
          <w:szCs w:val="32"/>
          <w:lang w:val="en-US" w:eastAsia="zh-CN"/>
        </w:rPr>
      </w:pPr>
    </w:p>
    <w:p>
      <w:pPr>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注：以上打★号的内容为本次项目的实质性要求，不允许有负偏离，否则作无效响应处理。</w:t>
      </w:r>
    </w:p>
    <w:p>
      <w:pPr>
        <w:pStyle w:val="5"/>
        <w:rPr>
          <w:rFonts w:hint="eastAsia" w:ascii="宋体" w:hAnsi="宋体" w:eastAsia="宋体" w:cs="宋体"/>
          <w:sz w:val="24"/>
          <w:szCs w:val="32"/>
          <w:lang w:val="en-US" w:eastAsia="zh-CN"/>
        </w:rPr>
      </w:pPr>
    </w:p>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6C657B"/>
    <w:multiLevelType w:val="singleLevel"/>
    <w:tmpl w:val="A56C657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57705"/>
    <w:rsid w:val="06840641"/>
    <w:rsid w:val="070C60C9"/>
    <w:rsid w:val="075A7F35"/>
    <w:rsid w:val="0F7879BF"/>
    <w:rsid w:val="1BF92EA9"/>
    <w:rsid w:val="1CF27E03"/>
    <w:rsid w:val="20910EDE"/>
    <w:rsid w:val="27F7629A"/>
    <w:rsid w:val="27FD4A0D"/>
    <w:rsid w:val="29390F91"/>
    <w:rsid w:val="35C075FB"/>
    <w:rsid w:val="3A7F7F9A"/>
    <w:rsid w:val="3EDE5063"/>
    <w:rsid w:val="3FDB4030"/>
    <w:rsid w:val="41DB2E2B"/>
    <w:rsid w:val="42E71C89"/>
    <w:rsid w:val="43724407"/>
    <w:rsid w:val="43D64045"/>
    <w:rsid w:val="4B900C90"/>
    <w:rsid w:val="4F7A1C44"/>
    <w:rsid w:val="5BE7B2A5"/>
    <w:rsid w:val="5E2E05B7"/>
    <w:rsid w:val="5FFB7766"/>
    <w:rsid w:val="617A3DD0"/>
    <w:rsid w:val="61A70FC5"/>
    <w:rsid w:val="667769D2"/>
    <w:rsid w:val="66795C78"/>
    <w:rsid w:val="68432F22"/>
    <w:rsid w:val="6FFECBBB"/>
    <w:rsid w:val="73FE674A"/>
    <w:rsid w:val="77D86BEA"/>
    <w:rsid w:val="77FE7E17"/>
    <w:rsid w:val="9C7E139D"/>
    <w:rsid w:val="BC2F251F"/>
    <w:rsid w:val="D5FF8038"/>
    <w:rsid w:val="F6FF2B3B"/>
    <w:rsid w:val="FDD932A8"/>
    <w:rsid w:val="FEDE4A8E"/>
    <w:rsid w:val="FF9E1798"/>
    <w:rsid w:val="FFCFAC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99"/>
    <w:pPr>
      <w:keepNext/>
      <w:keepLines/>
      <w:spacing w:before="280" w:after="290" w:line="372" w:lineRule="auto"/>
      <w:ind w:firstLine="200" w:firstLineChars="200"/>
      <w:outlineLvl w:val="3"/>
    </w:pPr>
    <w:rPr>
      <w:rFonts w:ascii="Arial" w:hAnsi="Arial" w:eastAsia="黑体"/>
      <w:b/>
      <w:sz w:val="24"/>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toc 1"/>
    <w:basedOn w:val="1"/>
    <w:next w:val="1"/>
    <w:qFormat/>
    <w:uiPriority w:val="0"/>
  </w:style>
  <w:style w:type="paragraph" w:styleId="4">
    <w:name w:val="annotation text"/>
    <w:basedOn w:val="1"/>
    <w:qFormat/>
    <w:uiPriority w:val="0"/>
    <w:pPr>
      <w:jc w:val="left"/>
    </w:pPr>
  </w:style>
  <w:style w:type="paragraph" w:styleId="5">
    <w:name w:val="Body Text"/>
    <w:basedOn w:val="1"/>
    <w:next w:val="1"/>
    <w:qFormat/>
    <w:uiPriority w:val="99"/>
    <w:pPr>
      <w:spacing w:after="120"/>
    </w:pPr>
  </w:style>
  <w:style w:type="paragraph" w:styleId="6">
    <w:name w:val="footer"/>
    <w:basedOn w:val="1"/>
    <w:qFormat/>
    <w:uiPriority w:val="0"/>
    <w:pPr>
      <w:tabs>
        <w:tab w:val="center" w:pos="4153"/>
        <w:tab w:val="right" w:pos="8306"/>
      </w:tabs>
      <w:snapToGrid w:val="0"/>
      <w:jc w:val="center"/>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center"/>
      <w:outlineLvl w:val="9"/>
    </w:pPr>
    <w:rPr>
      <w:sz w:val="18"/>
    </w:rPr>
  </w:style>
  <w:style w:type="paragraph" w:customStyle="1" w:styleId="10">
    <w:name w:val="13、表格内居中正文"/>
    <w:basedOn w:val="1"/>
    <w:qFormat/>
    <w:uiPriority w:val="99"/>
    <w:pPr>
      <w:tabs>
        <w:tab w:val="left" w:pos="0"/>
      </w:tabs>
      <w:wordWrap w:val="0"/>
      <w:topLinePunct/>
      <w:spacing w:line="360" w:lineRule="exact"/>
      <w:jc w:val="center"/>
    </w:pPr>
    <w:rPr>
      <w:rFonts w:ascii="宋体" w:hAnsi="宋体"/>
    </w:rPr>
  </w:style>
  <w:style w:type="paragraph" w:customStyle="1" w:styleId="11">
    <w:name w:val="12、表格内左对齐正文"/>
    <w:basedOn w:val="1"/>
    <w:qFormat/>
    <w:uiPriority w:val="99"/>
    <w:pPr>
      <w:tabs>
        <w:tab w:val="left" w:pos="0"/>
      </w:tabs>
      <w:wordWrap w:val="0"/>
      <w:topLinePunct/>
      <w:spacing w:line="360" w:lineRule="exact"/>
      <w:ind w:left="48" w:leftChars="20"/>
    </w:pPr>
    <w:rPr>
      <w:rFonts w:ascii="宋体" w:hAnsi="宋体"/>
    </w:rPr>
  </w:style>
  <w:style w:type="character" w:customStyle="1" w:styleId="12">
    <w:name w:val="font51"/>
    <w:basedOn w:val="9"/>
    <w:qFormat/>
    <w:uiPriority w:val="0"/>
    <w:rPr>
      <w:rFonts w:hint="eastAsia" w:ascii="宋体" w:hAnsi="宋体" w:eastAsia="宋体" w:cs="宋体"/>
      <w:color w:val="C00000"/>
      <w:sz w:val="18"/>
      <w:szCs w:val="18"/>
      <w:u w:val="none"/>
    </w:rPr>
  </w:style>
  <w:style w:type="character" w:customStyle="1" w:styleId="13">
    <w:name w:val="font41"/>
    <w:basedOn w:val="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d16272b9-8a7e-42ec-bf61-b38799aa88b4</errorID>
      <errorWord xmlns="http://schemas.wps.cn/vas-ai-hub/contract-review">8、</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8. </item>
      </candidateList>
      <explain xmlns="http://schemas.wps.cn/vas-ai-hub/contract-review">标题顺序错误，请检查标题顺序是否合理。</explain>
      <paraID xmlns="http://schemas.wps.cn/vas-ai-hub/contract-review">335AB911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ee813fde-7142-464c-b6a3-e322cd2b5262</errorID>
      <errorWord xmlns="http://schemas.wps.cn/vas-ai-hub/contract-review">使用范围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适用范围</item>
      </candidateList>
      <explain xmlns="http://schemas.wps.cn/vas-ai-hub/contract-review">存在发音相同字词的误用。</explain>
      <paraID xmlns="http://schemas.wps.cn/vas-ai-hub/contract-review">5981A0C1</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84b0ef07-3a3c-4454-b0d3-3e8e43e9f70e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533EBD5D</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b4a022d5-ac38-479f-84f0-a0cbfadfd516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533EBD5D</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80b71fab-6d2a-46d9-b8f7-8a3642203f9c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731DBF9D</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e5bb674a-b275-4a20-814f-c3da82a16754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2EC88E0F</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5b02dcfa-df82-4dd5-9c11-a7f015f2e490</errorID>
      <errorWord xmlns="http://schemas.wps.cn/vas-ai-hub/contract-review">方便</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，方便</item>
      </candidateList>
      <explain xmlns="http://schemas.wps.cn/vas-ai-hub/contract-review"/>
      <paraID xmlns="http://schemas.wps.cn/vas-ai-hub/contract-review">1F6136D5</paraID>
      <start xmlns="http://schemas.wps.cn/vas-ai-hub/contract-review">11</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ed550ba1-fa9a-4c68-b262-30d4c5a66e33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D2C0636</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eeec3c83-8da8-4a9c-b013-792dce16d64a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D2C0636</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d991f42d-baf7-42ea-bc86-f4b8136fb777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7AF4A74B</paraID>
      <start xmlns="http://schemas.wps.cn/vas-ai-hub/contract-review">2</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399e5bd7-ec4f-4011-b246-97732d84214d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7AF4A74B</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a43f9b12-93cf-4a12-96e6-cfea923e7521</errorID>
      <errorWord xmlns="http://schemas.wps.cn/vas-ai-hub/contract-review">顔色</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颜色</item>
      </candidateList>
      <explain xmlns="http://schemas.wps.cn/vas-ai-hub/contract-review"/>
      <paraID xmlns="http://schemas.wps.cn/vas-ai-hub/contract-review">7083B2BB</paraID>
      <start xmlns="http://schemas.wps.cn/vas-ai-hub/contract-review">33</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95f612b9-bf56-4e36-9131-dfc66817f309</errorID>
      <errorWord xmlns="http://schemas.wps.cn/vas-ai-hub/contract-review">彻底杜绝</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杜绝</item>
      </candidateList>
      <explain xmlns="http://schemas.wps.cn/vas-ai-hub/contract-review"/>
      <paraID xmlns="http://schemas.wps.cn/vas-ai-hub/contract-review">7EAEF53D</paraID>
      <start xmlns="http://schemas.wps.cn/vas-ai-hub/contract-review">20</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02a85281-5e0f-4d9f-9610-9f735d565c63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E69605C</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3e49015b-c0da-42aa-a117-6bf05cdb7558</errorID>
      <errorWord xmlns="http://schemas.wps.cn/vas-ai-hub/contract-review">宏亮</errorWord>
      <group xmlns="http://schemas.wps.cn/vas-ai-hub/contract-review">L1_Word</group>
      <groupName xmlns="http://schemas.wps.cn/vas-ai-hub/contract-review">字词问题</groupName>
      <ability xmlns="http://schemas.wps.cn/vas-ai-hub/contract-review">L2_Variant</ability>
      <abilityName xmlns="http://schemas.wps.cn/vas-ai-hub/contract-review">异形词</abilityName>
      <candidateList xmlns="http://schemas.wps.cn/vas-ai-hub/contract-review">
        <item xmlns="http://schemas.wps.cn/vas-ai-hub/contract-review">洪亮</item>
      </candidateList>
      <explain xmlns="http://schemas.wps.cn/vas-ai-hub/contract-review">词汇[宏亮]的规范词形写作[洪亮]。</explain>
      <paraID xmlns="http://schemas.wps.cn/vas-ai-hub/contract-review">13898B85</paraID>
      <start xmlns="http://schemas.wps.cn/vas-ai-hub/contract-review">2</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04a73c0c-9f31-4af2-afb3-5963985980b3</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2A96BE2F</paraID>
      <start xmlns="http://schemas.wps.cn/vas-ai-hub/contract-review">14</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61b2c1a0-acea-4ab0-9376-6d30b56e3bfa</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7C969E24</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dd8c43f9-1725-45ae-86a8-19e77a681d5c</errorID>
      <errorWord xmlns="http://schemas.wps.cn/vas-ai-hub/contract-review">座便器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坐便器</item>
      </candidateList>
      <explain xmlns="http://schemas.wps.cn/vas-ai-hub/contract-review"/>
      <paraID xmlns="http://schemas.wps.cn/vas-ai-hub/contract-review">7E2FF1EC</paraID>
      <start xmlns="http://schemas.wps.cn/vas-ai-hub/contract-review">3</start>
      <end xmlns="http://schemas.wps.cn/vas-ai-hub/contract-review">9</end>
      <status xmlns="http://schemas.wps.cn/vas-ai-hub/contract-review">modified</status>
      <modifiedWord xmlns="http://schemas.wps.cn/vas-ai-hub/contract-review">坐便器</modifiedWord>
      <trackRevisions xmlns="http://schemas.wps.cn/vas-ai-hub/contract-review">true</trackRevisions>
    </reviewItem>
    <reviewItem xmlns="http://schemas.wps.cn/vas-ai-hub/contract-review">
      <errorID xmlns="http://schemas.wps.cn/vas-ai-hub/contract-review">83e3c29d-5ca1-4de6-a961-a6e99227279a</errorID>
      <errorWord xmlns="http://schemas.wps.cn/vas-ai-hub/contract-review">座便器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坐便器</item>
      </candidateList>
      <explain xmlns="http://schemas.wps.cn/vas-ai-hub/contract-review"/>
      <paraID xmlns="http://schemas.wps.cn/vas-ai-hub/contract-review">53F0FB0C</paraID>
      <start xmlns="http://schemas.wps.cn/vas-ai-hub/contract-review">32</start>
      <end xmlns="http://schemas.wps.cn/vas-ai-hub/contract-review">38</end>
      <status xmlns="http://schemas.wps.cn/vas-ai-hub/contract-review">modified</status>
      <modifiedWord xmlns="http://schemas.wps.cn/vas-ai-hub/contract-review">坐便器</modifiedWord>
      <trackRevisions xmlns="http://schemas.wps.cn/vas-ai-hub/contract-review">true</trackRevisions>
    </reviewItem>
    <reviewItem xmlns="http://schemas.wps.cn/vas-ai-hub/contract-review">
      <errorID xmlns="http://schemas.wps.cn/vas-ai-hub/contract-review">7d052256-78b7-4de7-b4a3-eeb0559de31f</errorID>
      <errorWord xmlns="http://schemas.wps.cn/vas-ai-hub/contract-review">75db</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75dB</item>
      </candidateList>
      <explain xmlns="http://schemas.wps.cn/vas-ai-hub/contract-review"/>
      <paraID xmlns="http://schemas.wps.cn/vas-ai-hub/contract-review">40DDC929</paraID>
      <start xmlns="http://schemas.wps.cn/vas-ai-hub/contract-review">12</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b15c6ee4-a2b1-4ce0-81f0-bb43369227fe</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EB69FB0</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2ea84101-fecf-4b99-bd96-373a337eb791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EB69FB0</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7778bc81-98dc-4ed7-8edc-ed3b53f0201b</errorID>
      <errorWord xmlns="http://schemas.wps.cn/vas-ai-hub/contract-review">1、</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一、</item>
      </candidateList>
      <explain xmlns="http://schemas.wps.cn/vas-ai-hub/contract-review">标题顺序错误，请检查标题顺序是否合理。</explain>
      <paraID xmlns="http://schemas.wps.cn/vas-ai-hub/contract-review">7B08A792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54d0d2a2-8c12-4672-ab93-cefac5dcae73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3A3991C5</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3a0b3d8b-f6ef-4e13-a889-1ccbd9a1b83d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25649559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80f6ed59-e591-45e1-95f9-87d2c7602a39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22B46387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7e55dc58-70fe-4bab-855d-e4777a11a33c</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65787D16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febd3a6e-67f3-4467-9799-a56248333899</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637EBBF9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e0d36c6e-e554-449b-a4cc-98613875ba9e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70EEFC5D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76641f9d-45a2-4b02-97be-530c21ce8e50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3BA1A4C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11957842-c354-47cd-bda4-e69d6c3d715b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3732D609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6ea12afd-05c3-4af1-9a03-0a9031992d4c</errorID>
      <errorWord xmlns="http://schemas.wps.cn/vas-ai-hub/contract-review">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内支</item>
      </candidateList>
      <explain xmlns="http://schemas.wps.cn/vas-ai-hub/contract-review"/>
      <paraID xmlns="http://schemas.wps.cn/vas-ai-hub/contract-review">4CD2DC76</paraID>
      <start xmlns="http://schemas.wps.cn/vas-ai-hub/contract-review">25</start>
      <end xmlns="http://schemas.wps.cn/vas-ai-hub/contract-review">28</end>
      <status xmlns="http://schemas.wps.cn/vas-ai-hub/contract-review">modified</status>
      <modifiedWord xmlns="http://schemas.wps.cn/vas-ai-hub/contract-review">内支</modifiedWord>
      <trackRevisions xmlns="http://schemas.wps.cn/vas-ai-hub/contract-review">true</trackRevisions>
    </reviewItem>
    <reviewItem xmlns="http://schemas.wps.cn/vas-ai-hub/contract-review">
      <errorID xmlns="http://schemas.wps.cn/vas-ai-hub/contract-review">b96abb0b-1a40-4ec8-8ec0-3fdbc3998b33</errorID>
      <errorWord xmlns="http://schemas.wps.cn/vas-ai-hub/contract-review">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内支</item>
      </candidateList>
      <explain xmlns="http://schemas.wps.cn/vas-ai-hub/contract-review"/>
      <paraID xmlns="http://schemas.wps.cn/vas-ai-hub/contract-review">6EC5B35A</paraID>
      <start xmlns="http://schemas.wps.cn/vas-ai-hub/contract-review">25</start>
      <end xmlns="http://schemas.wps.cn/vas-ai-hub/contract-review">28</end>
      <status xmlns="http://schemas.wps.cn/vas-ai-hub/contract-review">modified</status>
      <modifiedWord xmlns="http://schemas.wps.cn/vas-ai-hub/contract-review">内支</modifiedWord>
      <trackRevisions xmlns="http://schemas.wps.cn/vas-ai-hub/contract-review">true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8b4712-778e-44a4-b35e-a89f9c99c038}">
  <ds:schemaRefs/>
</ds:datastoreItem>
</file>

<file path=docProps/app.xml><?xml version="1.0" encoding="utf-8"?>
<Properties xmlns="http://schemas.openxmlformats.org/officeDocument/2006/extended-properties" xmlns:vt="http://schemas.openxmlformats.org/officeDocument/2006/docPropsVTypes">
  <Template>Normal.dotm</Template>
  <Pages>9</Pages>
  <Words>7738</Words>
  <Characters>9486</Characters>
  <Lines>0</Lines>
  <Paragraphs>0</Paragraphs>
  <TotalTime>4</TotalTime>
  <ScaleCrop>false</ScaleCrop>
  <LinksUpToDate>false</LinksUpToDate>
  <CharactersWithSpaces>9762</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2026-01-28T00:24:00Z</dcterms:created>
  <dc:creator>Administrator</dc:creator>
  <cp:lastModifiedBy>tf</cp:lastModifiedBy>
  <dcterms:modified xsi:type="dcterms:W3CDTF">2026-09-20T02:17:48Z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KSOTemplateDocerSaveRecord">
    <vt:lpwstr>eyJoZGlkIjoiZDY0YTJlMWQyNTQ4YTJiZTc2YmFhZWUwOWM4ZGFkMTciLCJ1c2VySWQiOiIzMjEwODIzNTYifQ==</vt:lpwstr>
  </property>
  <property fmtid="{D5CDD505-2E9C-101B-9397-08002B2CF9AE}" pid="4" name="ICV">
    <vt:lpwstr>73AEB55EC5214FEBAFBF4E9D9B151222_13</vt:lpwstr>
  </property>
</Properties>
</file>